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02809333"/>
        <w:docPartObj>
          <w:docPartGallery w:val="Cover Pages"/>
          <w:docPartUnique/>
        </w:docPartObj>
      </w:sdtPr>
      <w:sdtContent>
        <w:p w14:paraId="54284205" w14:textId="01316FE2" w:rsidR="00AF4E54" w:rsidRDefault="00AF4E54">
          <w:pPr>
            <w:sectPr w:rsidR="00AF4E54" w:rsidSect="00AD2448">
              <w:headerReference w:type="default" r:id="rId11"/>
              <w:footerReference w:type="default" r:id="rId12"/>
              <w:pgSz w:w="11906" w:h="16838"/>
              <w:pgMar w:top="1417" w:right="1417" w:bottom="1417" w:left="1417" w:header="454" w:footer="708" w:gutter="0"/>
              <w:cols w:space="708"/>
              <w:titlePg/>
              <w:docGrid w:linePitch="360"/>
            </w:sectPr>
          </w:pPr>
          <w:r>
            <w:rPr>
              <w:noProof/>
            </w:rPr>
            <w:drawing>
              <wp:anchor distT="0" distB="0" distL="114300" distR="114300" simplePos="0" relativeHeight="251663360" behindDoc="0" locked="0" layoutInCell="1" allowOverlap="1" wp14:anchorId="570E2D4D" wp14:editId="69A3D001">
                <wp:simplePos x="0" y="0"/>
                <wp:positionH relativeFrom="page">
                  <wp:align>right</wp:align>
                </wp:positionH>
                <wp:positionV relativeFrom="page">
                  <wp:align>top</wp:align>
                </wp:positionV>
                <wp:extent cx="7548245" cy="106768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8245" cy="10676890"/>
                        </a:xfrm>
                        <a:prstGeom prst="rect">
                          <a:avLst/>
                        </a:prstGeom>
                      </pic:spPr>
                    </pic:pic>
                  </a:graphicData>
                </a:graphic>
                <wp14:sizeRelH relativeFrom="margin">
                  <wp14:pctWidth>0</wp14:pctWidth>
                </wp14:sizeRelH>
                <wp14:sizeRelV relativeFrom="margin">
                  <wp14:pctHeight>0</wp14:pctHeight>
                </wp14:sizeRelV>
              </wp:anchor>
            </w:drawing>
          </w:r>
        </w:p>
        <w:p w14:paraId="3C1E5828" w14:textId="77777777" w:rsidR="002004C0" w:rsidRDefault="002004C0">
          <w:pPr>
            <w:spacing w:before="0" w:line="259" w:lineRule="auto"/>
          </w:pPr>
        </w:p>
        <w:p w14:paraId="00C01353" w14:textId="6653E991" w:rsidR="002004C0" w:rsidRDefault="002004C0">
          <w:pPr>
            <w:spacing w:before="0" w:line="259" w:lineRule="auto"/>
          </w:pPr>
        </w:p>
        <w:p w14:paraId="3C346041" w14:textId="405D773A" w:rsidR="002004C0" w:rsidRDefault="002004C0">
          <w:pPr>
            <w:spacing w:before="0" w:line="259" w:lineRule="auto"/>
          </w:pPr>
        </w:p>
        <w:p w14:paraId="5CB3CF33" w14:textId="7920BD47" w:rsidR="002004C0" w:rsidRDefault="002004C0">
          <w:pPr>
            <w:spacing w:before="0" w:line="259" w:lineRule="auto"/>
          </w:pPr>
        </w:p>
        <w:p w14:paraId="780A4041" w14:textId="3C4FFA5F" w:rsidR="002004C0" w:rsidRDefault="002004C0">
          <w:pPr>
            <w:spacing w:before="0" w:line="259" w:lineRule="auto"/>
          </w:pPr>
        </w:p>
        <w:p w14:paraId="6344D29F" w14:textId="6250FBDF" w:rsidR="002004C0" w:rsidRDefault="002004C0">
          <w:pPr>
            <w:spacing w:before="0" w:line="259" w:lineRule="auto"/>
          </w:pPr>
        </w:p>
        <w:p w14:paraId="57DB793F" w14:textId="77777777" w:rsidR="002004C0" w:rsidRDefault="002004C0">
          <w:pPr>
            <w:spacing w:before="0" w:line="259" w:lineRule="auto"/>
          </w:pPr>
        </w:p>
        <w:p w14:paraId="4020963B" w14:textId="570F2864" w:rsidR="002004C0" w:rsidRDefault="002004C0" w:rsidP="002004C0">
          <w:pPr>
            <w:spacing w:before="0" w:line="259" w:lineRule="auto"/>
            <w:jc w:val="center"/>
          </w:pPr>
          <w:r>
            <w:rPr>
              <w:noProof/>
            </w:rPr>
            <w:drawing>
              <wp:inline distT="0" distB="0" distL="0" distR="0" wp14:anchorId="7B8D6728" wp14:editId="7D90C117">
                <wp:extent cx="1906770" cy="1906770"/>
                <wp:effectExtent l="0" t="0" r="0" b="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5810" cy="1925810"/>
                        </a:xfrm>
                        <a:prstGeom prst="rect">
                          <a:avLst/>
                        </a:prstGeom>
                      </pic:spPr>
                    </pic:pic>
                  </a:graphicData>
                </a:graphic>
              </wp:inline>
            </w:drawing>
          </w:r>
        </w:p>
        <w:p w14:paraId="34F5955E" w14:textId="354C7FD3" w:rsidR="002004C0" w:rsidRDefault="00AF4E54" w:rsidP="002004C0">
          <w:pPr>
            <w:spacing w:before="0" w:line="259" w:lineRule="auto"/>
          </w:pPr>
          <w:r>
            <w:rPr>
              <w:noProof/>
            </w:rPr>
            <mc:AlternateContent>
              <mc:Choice Requires="wps">
                <w:drawing>
                  <wp:anchor distT="0" distB="0" distL="182880" distR="182880" simplePos="0" relativeHeight="251662336" behindDoc="0" locked="0" layoutInCell="1" allowOverlap="1" wp14:anchorId="1D55C02E" wp14:editId="0EE50FCD">
                    <wp:simplePos x="0" y="0"/>
                    <wp:positionH relativeFrom="margin">
                      <wp:align>left</wp:align>
                    </wp:positionH>
                    <wp:positionV relativeFrom="page">
                      <wp:posOffset>5777865</wp:posOffset>
                    </wp:positionV>
                    <wp:extent cx="5748655" cy="2295525"/>
                    <wp:effectExtent l="0" t="0" r="4445" b="9525"/>
                    <wp:wrapSquare wrapText="bothSides"/>
                    <wp:docPr id="131" name="Text Box 131"/>
                    <wp:cNvGraphicFramePr/>
                    <a:graphic xmlns:a="http://schemas.openxmlformats.org/drawingml/2006/main">
                      <a:graphicData uri="http://schemas.microsoft.com/office/word/2010/wordprocessingShape">
                        <wps:wsp>
                          <wps:cNvSpPr txBox="1"/>
                          <wps:spPr>
                            <a:xfrm>
                              <a:off x="0" y="0"/>
                              <a:ext cx="5748655" cy="2295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BAC614" w14:textId="3D6C0890" w:rsidR="00AF4E54" w:rsidRDefault="00000000" w:rsidP="00AF4E54">
                                <w:pPr>
                                  <w:pStyle w:val="NoSpacing"/>
                                  <w:spacing w:before="40" w:after="560" w:line="216" w:lineRule="auto"/>
                                  <w:jc w:val="center"/>
                                  <w:rPr>
                                    <w:color w:val="F5EA31" w:themeColor="accent1"/>
                                    <w:sz w:val="72"/>
                                    <w:szCs w:val="72"/>
                                  </w:rPr>
                                </w:pPr>
                                <w:sdt>
                                  <w:sdtPr>
                                    <w:rPr>
                                      <w:color w:val="F5EA31" w:themeColor="accent1"/>
                                      <w:sz w:val="72"/>
                                      <w:szCs w:val="72"/>
                                    </w:rPr>
                                    <w:alias w:val="Title"/>
                                    <w:tag w:val=""/>
                                    <w:id w:val="151731938"/>
                                    <w:placeholder>
                                      <w:docPart w:val="D5595BDE6DD648B38BF1C90F7AE98A9C"/>
                                    </w:placeholder>
                                    <w:dataBinding w:prefixMappings="xmlns:ns0='http://purl.org/dc/elements/1.1/' xmlns:ns1='http://schemas.openxmlformats.org/package/2006/metadata/core-properties' " w:xpath="/ns1:coreProperties[1]/ns0:title[1]" w:storeItemID="{6C3C8BC8-F283-45AE-878A-BAB7291924A1}"/>
                                    <w:text/>
                                  </w:sdtPr>
                                  <w:sdtContent>
                                    <w:r w:rsidR="004A2A34">
                                      <w:rPr>
                                        <w:color w:val="F5EA31" w:themeColor="accent1"/>
                                        <w:sz w:val="72"/>
                                        <w:szCs w:val="72"/>
                                      </w:rPr>
                                      <w:t>Business</w:t>
                                    </w:r>
                                    <w:r w:rsidR="00635C97">
                                      <w:rPr>
                                        <w:color w:val="F5EA31" w:themeColor="accent1"/>
                                        <w:sz w:val="72"/>
                                        <w:szCs w:val="72"/>
                                      </w:rPr>
                                      <w:t xml:space="preserve"> Valuation</w:t>
                                    </w:r>
                                  </w:sdtContent>
                                </w:sdt>
                              </w:p>
                              <w:sdt>
                                <w:sdtPr>
                                  <w:rPr>
                                    <w:caps/>
                                    <w:color w:val="131130" w:themeColor="accent5" w:themeShade="80"/>
                                    <w:sz w:val="28"/>
                                    <w:szCs w:val="28"/>
                                  </w:rPr>
                                  <w:alias w:val="Subtitle"/>
                                  <w:tag w:val=""/>
                                  <w:id w:val="-2090151685"/>
                                  <w:placeholder>
                                    <w:docPart w:val="DD5F7A8967B14DDA9B9A2A83056BC748"/>
                                  </w:placeholder>
                                  <w:dataBinding w:prefixMappings="xmlns:ns0='http://purl.org/dc/elements/1.1/' xmlns:ns1='http://schemas.openxmlformats.org/package/2006/metadata/core-properties' " w:xpath="/ns1:coreProperties[1]/ns0:subject[1]" w:storeItemID="{6C3C8BC8-F283-45AE-878A-BAB7291924A1}"/>
                                  <w:text/>
                                </w:sdtPr>
                                <w:sdtEndPr/>
                                <w:sdtContent>
                                  <w:p w14:paraId="33FD17F8" w14:textId="0C7AB1E9" w:rsidR="00AF4E54" w:rsidRDefault="004A2A34" w:rsidP="00AF4E54">
                                    <w:pPr>
                                      <w:pStyle w:val="NoSpacing"/>
                                      <w:spacing w:before="40" w:after="40"/>
                                      <w:jc w:val="center"/>
                                      <w:rPr>
                                        <w:caps/>
                                        <w:color w:val="131130" w:themeColor="accent5" w:themeShade="80"/>
                                        <w:sz w:val="28"/>
                                        <w:szCs w:val="28"/>
                                      </w:rPr>
                                    </w:pPr>
                                    <w:r>
                                      <w:rPr>
                                        <w:caps/>
                                        <w:color w:val="131130" w:themeColor="accent5" w:themeShade="80"/>
                                        <w:sz w:val="28"/>
                                        <w:szCs w:val="28"/>
                                      </w:rPr>
                                      <w:t>Basics of compounding, discounting, basic valuation of the present value model</w:t>
                                    </w:r>
                                  </w:p>
                                </w:sdtContent>
                              </w:sdt>
                              <w:p w14:paraId="3B943E9D" w14:textId="77777777" w:rsidR="00AF4E54" w:rsidRDefault="00AF4E54" w:rsidP="00AF4E54">
                                <w:pPr>
                                  <w:pStyle w:val="NoSpacing"/>
                                  <w:spacing w:before="40" w:after="40"/>
                                  <w:jc w:val="center"/>
                                  <w:rPr>
                                    <w:caps/>
                                    <w:color w:val="131130" w:themeColor="accent5" w:themeShade="80"/>
                                    <w:sz w:val="28"/>
                                    <w:szCs w:val="28"/>
                                  </w:rPr>
                                </w:pPr>
                              </w:p>
                              <w:p w14:paraId="3ED40B66" w14:textId="461F15B6" w:rsidR="00AF4E54" w:rsidRPr="00AF4E54" w:rsidRDefault="00AF4E54" w:rsidP="003629D5">
                                <w:pPr>
                                  <w:pStyle w:val="author"/>
                                  <w:rPr>
                                    <w:rStyle w:val="Emphasi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D55C02E" id="_x0000_t202" coordsize="21600,21600" o:spt="202" path="m,l,21600r21600,l21600,xe">
                    <v:stroke joinstyle="miter"/>
                    <v:path gradientshapeok="t" o:connecttype="rect"/>
                  </v:shapetype>
                  <v:shape id="Text Box 131" o:spid="_x0000_s1026" type="#_x0000_t202" style="position:absolute;margin-left:0;margin-top:454.95pt;width:452.65pt;height:180.75pt;z-index:251662336;visibility:visible;mso-wrap-style:square;mso-width-percent:0;mso-height-percent:0;mso-wrap-distance-left:14.4pt;mso-wrap-distance-top:0;mso-wrap-distance-right:14.4pt;mso-wrap-distance-bottom:0;mso-position-horizontal:left;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" filled="f" stroked="f" strokeweight=".5pt">
                    <v:textbox inset="0,0,0,0">
                      <w:txbxContent>
                        <w:p w14:paraId="0FBAC614" w14:textId="3D6C0890" w:rsidR="00AF4E54" w:rsidRDefault="00000000" w:rsidP="00AF4E54">
                          <w:pPr>
                            <w:pStyle w:val="NoSpacing"/>
                            <w:spacing w:before="40" w:after="560" w:line="216" w:lineRule="auto"/>
                            <w:jc w:val="center"/>
                            <w:rPr>
                              <w:color w:val="F5EA31" w:themeColor="accent1"/>
                              <w:sz w:val="72"/>
                              <w:szCs w:val="72"/>
                            </w:rPr>
                          </w:pPr>
                          <w:sdt>
                            <w:sdtPr>
                              <w:rPr>
                                <w:color w:val="F5EA31" w:themeColor="accent1"/>
                                <w:sz w:val="72"/>
                                <w:szCs w:val="72"/>
                              </w:rPr>
                              <w:alias w:val="Title"/>
                              <w:tag w:val=""/>
                              <w:id w:val="151731938"/>
                              <w:placeholder>
                                <w:docPart w:val="D5595BDE6DD648B38BF1C90F7AE98A9C"/>
                              </w:placeholder>
                              <w:dataBinding w:prefixMappings="xmlns:ns0='http://purl.org/dc/elements/1.1/' xmlns:ns1='http://schemas.openxmlformats.org/package/2006/metadata/core-properties' " w:xpath="/ns1:coreProperties[1]/ns0:title[1]" w:storeItemID="{6C3C8BC8-F283-45AE-878A-BAB7291924A1}"/>
                              <w:text/>
                            </w:sdtPr>
                            <w:sdtContent>
                              <w:r w:rsidR="004A2A34">
                                <w:rPr>
                                  <w:color w:val="F5EA31" w:themeColor="accent1"/>
                                  <w:sz w:val="72"/>
                                  <w:szCs w:val="72"/>
                                </w:rPr>
                                <w:t>Business</w:t>
                              </w:r>
                              <w:r w:rsidR="00635C97">
                                <w:rPr>
                                  <w:color w:val="F5EA31" w:themeColor="accent1"/>
                                  <w:sz w:val="72"/>
                                  <w:szCs w:val="72"/>
                                </w:rPr>
                                <w:t xml:space="preserve"> Valuation</w:t>
                              </w:r>
                            </w:sdtContent>
                          </w:sdt>
                        </w:p>
                        <w:sdt>
                          <w:sdtPr>
                            <w:rPr>
                              <w:caps/>
                              <w:color w:val="131130" w:themeColor="accent5" w:themeShade="80"/>
                              <w:sz w:val="28"/>
                              <w:szCs w:val="28"/>
                            </w:rPr>
                            <w:alias w:val="Subtitle"/>
                            <w:tag w:val=""/>
                            <w:id w:val="-2090151685"/>
                            <w:placeholder>
                              <w:docPart w:val="DD5F7A8967B14DDA9B9A2A83056BC748"/>
                            </w:placeholder>
                            <w:dataBinding w:prefixMappings="xmlns:ns0='http://purl.org/dc/elements/1.1/' xmlns:ns1='http://schemas.openxmlformats.org/package/2006/metadata/core-properties' " w:xpath="/ns1:coreProperties[1]/ns0:subject[1]" w:storeItemID="{6C3C8BC8-F283-45AE-878A-BAB7291924A1}"/>
                            <w:text/>
                          </w:sdtPr>
                          <w:sdtEndPr/>
                          <w:sdtContent>
                            <w:p w14:paraId="33FD17F8" w14:textId="0C7AB1E9" w:rsidR="00AF4E54" w:rsidRDefault="004A2A34" w:rsidP="00AF4E54">
                              <w:pPr>
                                <w:pStyle w:val="NoSpacing"/>
                                <w:spacing w:before="40" w:after="40"/>
                                <w:jc w:val="center"/>
                                <w:rPr>
                                  <w:caps/>
                                  <w:color w:val="131130" w:themeColor="accent5" w:themeShade="80"/>
                                  <w:sz w:val="28"/>
                                  <w:szCs w:val="28"/>
                                </w:rPr>
                              </w:pPr>
                              <w:r>
                                <w:rPr>
                                  <w:caps/>
                                  <w:color w:val="131130" w:themeColor="accent5" w:themeShade="80"/>
                                  <w:sz w:val="28"/>
                                  <w:szCs w:val="28"/>
                                </w:rPr>
                                <w:t>Basics of compounding, discounting, basic valuation of the present value model</w:t>
                              </w:r>
                            </w:p>
                          </w:sdtContent>
                        </w:sdt>
                        <w:p w14:paraId="3B943E9D" w14:textId="77777777" w:rsidR="00AF4E54" w:rsidRDefault="00AF4E54" w:rsidP="00AF4E54">
                          <w:pPr>
                            <w:pStyle w:val="NoSpacing"/>
                            <w:spacing w:before="40" w:after="40"/>
                            <w:jc w:val="center"/>
                            <w:rPr>
                              <w:caps/>
                              <w:color w:val="131130" w:themeColor="accent5" w:themeShade="80"/>
                              <w:sz w:val="28"/>
                              <w:szCs w:val="28"/>
                            </w:rPr>
                          </w:pPr>
                        </w:p>
                        <w:p w14:paraId="3ED40B66" w14:textId="461F15B6" w:rsidR="00AF4E54" w:rsidRPr="00AF4E54" w:rsidRDefault="00AF4E54" w:rsidP="003629D5">
                          <w:pPr>
                            <w:pStyle w:val="author"/>
                            <w:rPr>
                              <w:rStyle w:val="Emphasis"/>
                            </w:rPr>
                          </w:pPr>
                        </w:p>
                      </w:txbxContent>
                    </v:textbox>
                    <w10:wrap type="square" anchorx="margin" anchory="page"/>
                  </v:shape>
                </w:pict>
              </mc:Fallback>
            </mc:AlternateContent>
          </w:r>
          <w:r>
            <w:br w:type="page"/>
          </w:r>
        </w:p>
      </w:sdtContent>
    </w:sdt>
    <w:p w14:paraId="1AA03916" w14:textId="58BF10D5" w:rsidR="002004C0" w:rsidRPr="00CA762B" w:rsidRDefault="002004C0" w:rsidP="00DB54E9">
      <w:pPr>
        <w:sectPr w:rsidR="002004C0" w:rsidRPr="00CA762B" w:rsidSect="002004C0">
          <w:pgSz w:w="11906" w:h="16838"/>
          <w:pgMar w:top="1418" w:right="1418" w:bottom="1418" w:left="1418" w:header="454" w:footer="709" w:gutter="0"/>
          <w:cols w:space="708"/>
          <w:titlePg/>
          <w:docGrid w:linePitch="360"/>
        </w:sectPr>
      </w:pPr>
    </w:p>
    <w:sdt>
      <w:sdtPr>
        <w:rPr>
          <w:rFonts w:asciiTheme="minorHAnsi" w:eastAsiaTheme="minorHAnsi" w:hAnsiTheme="minorHAnsi" w:cstheme="minorBidi"/>
          <w:color w:val="auto"/>
          <w:sz w:val="22"/>
          <w:szCs w:val="22"/>
          <w:lang w:eastAsia="en-US"/>
        </w:rPr>
        <w:id w:val="-905142056"/>
        <w:docPartObj>
          <w:docPartGallery w:val="Table of Contents"/>
          <w:docPartUnique/>
        </w:docPartObj>
      </w:sdtPr>
      <w:sdtEndPr>
        <w:rPr>
          <w:b/>
          <w:bCs/>
        </w:rPr>
      </w:sdtEndPr>
      <w:sdtContent>
        <w:p w14:paraId="4E9F5CBC" w14:textId="39AAB5A2" w:rsidR="00AD682B" w:rsidRPr="00AF4E54" w:rsidRDefault="00AD682B" w:rsidP="00AD682B">
          <w:pPr>
            <w:pStyle w:val="TOCHeading"/>
            <w:rPr>
              <w:lang w:val="pl-PL"/>
            </w:rPr>
          </w:pPr>
          <w:r w:rsidRPr="00AF4E54">
            <w:rPr>
              <w:lang w:val="pl-PL"/>
            </w:rPr>
            <w:t>Table of Contents</w:t>
          </w:r>
        </w:p>
        <w:p w14:paraId="69DEC90F" w14:textId="0A208CE3" w:rsidR="00E62118" w:rsidRDefault="00AD682B">
          <w:pPr>
            <w:pStyle w:val="TOC1"/>
            <w:tabs>
              <w:tab w:val="right" w:leader="dot" w:pos="9062"/>
            </w:tabs>
            <w:rPr>
              <w:rFonts w:eastAsiaTheme="minorEastAsia"/>
              <w:noProof/>
              <w:lang w:val="en-US"/>
            </w:rPr>
          </w:pPr>
          <w:r>
            <w:fldChar w:fldCharType="begin"/>
          </w:r>
          <w:r w:rsidRPr="00AD682B">
            <w:rPr>
              <w:lang w:val="pl-PL"/>
            </w:rPr>
            <w:instrText xml:space="preserve"> TOC \o "1-3" \h \z \u </w:instrText>
          </w:r>
          <w:r>
            <w:fldChar w:fldCharType="separate"/>
          </w:r>
          <w:hyperlink w:anchor="_Toc132357836" w:history="1">
            <w:r w:rsidR="00E62118" w:rsidRPr="00CC5366">
              <w:rPr>
                <w:rStyle w:val="Hyperlink"/>
                <w:noProof/>
              </w:rPr>
              <w:t>How to calculate present values</w:t>
            </w:r>
            <w:r w:rsidR="00E62118">
              <w:rPr>
                <w:noProof/>
                <w:webHidden/>
              </w:rPr>
              <w:tab/>
            </w:r>
            <w:r w:rsidR="00E62118">
              <w:rPr>
                <w:noProof/>
                <w:webHidden/>
              </w:rPr>
              <w:fldChar w:fldCharType="begin"/>
            </w:r>
            <w:r w:rsidR="00E62118">
              <w:rPr>
                <w:noProof/>
                <w:webHidden/>
              </w:rPr>
              <w:instrText xml:space="preserve"> PAGEREF _Toc132357836 \h </w:instrText>
            </w:r>
            <w:r w:rsidR="00E62118">
              <w:rPr>
                <w:noProof/>
                <w:webHidden/>
              </w:rPr>
            </w:r>
            <w:r w:rsidR="00E62118">
              <w:rPr>
                <w:noProof/>
                <w:webHidden/>
              </w:rPr>
              <w:fldChar w:fldCharType="separate"/>
            </w:r>
            <w:r w:rsidR="007069F5">
              <w:rPr>
                <w:noProof/>
                <w:webHidden/>
              </w:rPr>
              <w:t>5</w:t>
            </w:r>
            <w:r w:rsidR="00E62118">
              <w:rPr>
                <w:noProof/>
                <w:webHidden/>
              </w:rPr>
              <w:fldChar w:fldCharType="end"/>
            </w:r>
          </w:hyperlink>
        </w:p>
        <w:p w14:paraId="22D433DF" w14:textId="08675B61" w:rsidR="00E62118" w:rsidRDefault="00E62118">
          <w:pPr>
            <w:pStyle w:val="TOC2"/>
            <w:tabs>
              <w:tab w:val="right" w:leader="dot" w:pos="9062"/>
            </w:tabs>
            <w:rPr>
              <w:rFonts w:eastAsiaTheme="minorEastAsia"/>
              <w:noProof/>
              <w:lang w:val="en-US"/>
            </w:rPr>
          </w:pPr>
          <w:hyperlink w:anchor="_Toc132357837" w:history="1">
            <w:r w:rsidRPr="00CC5366">
              <w:rPr>
                <w:rStyle w:val="Hyperlink"/>
                <w:noProof/>
              </w:rPr>
              <w:t>IMPORTANT TERMS</w:t>
            </w:r>
            <w:r>
              <w:rPr>
                <w:noProof/>
                <w:webHidden/>
              </w:rPr>
              <w:tab/>
            </w:r>
            <w:r>
              <w:rPr>
                <w:noProof/>
                <w:webHidden/>
              </w:rPr>
              <w:fldChar w:fldCharType="begin"/>
            </w:r>
            <w:r>
              <w:rPr>
                <w:noProof/>
                <w:webHidden/>
              </w:rPr>
              <w:instrText xml:space="preserve"> PAGEREF _Toc132357837 \h </w:instrText>
            </w:r>
            <w:r>
              <w:rPr>
                <w:noProof/>
                <w:webHidden/>
              </w:rPr>
            </w:r>
            <w:r>
              <w:rPr>
                <w:noProof/>
                <w:webHidden/>
              </w:rPr>
              <w:fldChar w:fldCharType="separate"/>
            </w:r>
            <w:r w:rsidR="007069F5">
              <w:rPr>
                <w:noProof/>
                <w:webHidden/>
              </w:rPr>
              <w:t>5</w:t>
            </w:r>
            <w:r>
              <w:rPr>
                <w:noProof/>
                <w:webHidden/>
              </w:rPr>
              <w:fldChar w:fldCharType="end"/>
            </w:r>
          </w:hyperlink>
        </w:p>
        <w:p w14:paraId="41D6A94F" w14:textId="4C13B419" w:rsidR="00E62118" w:rsidRDefault="00E62118">
          <w:pPr>
            <w:pStyle w:val="TOC1"/>
            <w:tabs>
              <w:tab w:val="right" w:leader="dot" w:pos="9062"/>
            </w:tabs>
            <w:rPr>
              <w:rFonts w:eastAsiaTheme="minorEastAsia"/>
              <w:noProof/>
              <w:lang w:val="en-US"/>
            </w:rPr>
          </w:pPr>
          <w:hyperlink w:anchor="_Toc132357838" w:history="1">
            <w:r w:rsidRPr="00CC5366">
              <w:rPr>
                <w:rStyle w:val="Hyperlink"/>
                <w:noProof/>
              </w:rPr>
              <w:t>Calculating Future Values</w:t>
            </w:r>
            <w:r>
              <w:rPr>
                <w:noProof/>
                <w:webHidden/>
              </w:rPr>
              <w:tab/>
            </w:r>
            <w:r>
              <w:rPr>
                <w:noProof/>
                <w:webHidden/>
              </w:rPr>
              <w:fldChar w:fldCharType="begin"/>
            </w:r>
            <w:r>
              <w:rPr>
                <w:noProof/>
                <w:webHidden/>
              </w:rPr>
              <w:instrText xml:space="preserve"> PAGEREF _Toc132357838 \h </w:instrText>
            </w:r>
            <w:r>
              <w:rPr>
                <w:noProof/>
                <w:webHidden/>
              </w:rPr>
            </w:r>
            <w:r>
              <w:rPr>
                <w:noProof/>
                <w:webHidden/>
              </w:rPr>
              <w:fldChar w:fldCharType="separate"/>
            </w:r>
            <w:r w:rsidR="007069F5">
              <w:rPr>
                <w:noProof/>
                <w:webHidden/>
              </w:rPr>
              <w:t>7</w:t>
            </w:r>
            <w:r>
              <w:rPr>
                <w:noProof/>
                <w:webHidden/>
              </w:rPr>
              <w:fldChar w:fldCharType="end"/>
            </w:r>
          </w:hyperlink>
        </w:p>
        <w:p w14:paraId="632A177C" w14:textId="7CD5AAC0" w:rsidR="00E62118" w:rsidRDefault="00E62118">
          <w:pPr>
            <w:pStyle w:val="TOC1"/>
            <w:tabs>
              <w:tab w:val="right" w:leader="dot" w:pos="9062"/>
            </w:tabs>
            <w:rPr>
              <w:rFonts w:eastAsiaTheme="minorEastAsia"/>
              <w:noProof/>
              <w:lang w:val="en-US"/>
            </w:rPr>
          </w:pPr>
          <w:hyperlink w:anchor="_Toc132357839" w:history="1">
            <w:r w:rsidRPr="00CC5366">
              <w:rPr>
                <w:rStyle w:val="Hyperlink"/>
                <w:noProof/>
              </w:rPr>
              <w:t>Calculating Present Values</w:t>
            </w:r>
            <w:r>
              <w:rPr>
                <w:noProof/>
                <w:webHidden/>
              </w:rPr>
              <w:tab/>
            </w:r>
            <w:r>
              <w:rPr>
                <w:noProof/>
                <w:webHidden/>
              </w:rPr>
              <w:fldChar w:fldCharType="begin"/>
            </w:r>
            <w:r>
              <w:rPr>
                <w:noProof/>
                <w:webHidden/>
              </w:rPr>
              <w:instrText xml:space="preserve"> PAGEREF _Toc132357839 \h </w:instrText>
            </w:r>
            <w:r>
              <w:rPr>
                <w:noProof/>
                <w:webHidden/>
              </w:rPr>
            </w:r>
            <w:r>
              <w:rPr>
                <w:noProof/>
                <w:webHidden/>
              </w:rPr>
              <w:fldChar w:fldCharType="separate"/>
            </w:r>
            <w:r w:rsidR="007069F5">
              <w:rPr>
                <w:noProof/>
                <w:webHidden/>
              </w:rPr>
              <w:t>9</w:t>
            </w:r>
            <w:r>
              <w:rPr>
                <w:noProof/>
                <w:webHidden/>
              </w:rPr>
              <w:fldChar w:fldCharType="end"/>
            </w:r>
          </w:hyperlink>
        </w:p>
        <w:p w14:paraId="60D3DD71" w14:textId="455927F5" w:rsidR="00E62118" w:rsidRDefault="00E62118">
          <w:pPr>
            <w:pStyle w:val="TOC1"/>
            <w:tabs>
              <w:tab w:val="right" w:leader="dot" w:pos="9062"/>
            </w:tabs>
            <w:rPr>
              <w:rFonts w:eastAsiaTheme="minorEastAsia"/>
              <w:noProof/>
              <w:lang w:val="en-US"/>
            </w:rPr>
          </w:pPr>
          <w:hyperlink w:anchor="_Toc132357840" w:history="1">
            <w:r w:rsidRPr="00CC5366">
              <w:rPr>
                <w:rStyle w:val="Hyperlink"/>
                <w:noProof/>
              </w:rPr>
              <w:t>Valuing an Investment opportunity</w:t>
            </w:r>
            <w:r>
              <w:rPr>
                <w:noProof/>
                <w:webHidden/>
              </w:rPr>
              <w:tab/>
            </w:r>
            <w:r>
              <w:rPr>
                <w:noProof/>
                <w:webHidden/>
              </w:rPr>
              <w:fldChar w:fldCharType="begin"/>
            </w:r>
            <w:r>
              <w:rPr>
                <w:noProof/>
                <w:webHidden/>
              </w:rPr>
              <w:instrText xml:space="preserve"> PAGEREF _Toc132357840 \h </w:instrText>
            </w:r>
            <w:r>
              <w:rPr>
                <w:noProof/>
                <w:webHidden/>
              </w:rPr>
            </w:r>
            <w:r>
              <w:rPr>
                <w:noProof/>
                <w:webHidden/>
              </w:rPr>
              <w:fldChar w:fldCharType="separate"/>
            </w:r>
            <w:r w:rsidR="007069F5">
              <w:rPr>
                <w:noProof/>
                <w:webHidden/>
              </w:rPr>
              <w:t>11</w:t>
            </w:r>
            <w:r>
              <w:rPr>
                <w:noProof/>
                <w:webHidden/>
              </w:rPr>
              <w:fldChar w:fldCharType="end"/>
            </w:r>
          </w:hyperlink>
        </w:p>
        <w:p w14:paraId="3AE31962" w14:textId="336215C6" w:rsidR="00E62118" w:rsidRDefault="00E62118">
          <w:pPr>
            <w:pStyle w:val="TOC1"/>
            <w:tabs>
              <w:tab w:val="right" w:leader="dot" w:pos="9062"/>
            </w:tabs>
            <w:rPr>
              <w:rFonts w:eastAsiaTheme="minorEastAsia"/>
              <w:noProof/>
              <w:lang w:val="en-US"/>
            </w:rPr>
          </w:pPr>
          <w:hyperlink w:anchor="_Toc132357841" w:history="1">
            <w:r w:rsidRPr="00CC5366">
              <w:rPr>
                <w:rStyle w:val="Hyperlink"/>
                <w:noProof/>
              </w:rPr>
              <w:t>Net Present Value</w:t>
            </w:r>
            <w:r>
              <w:rPr>
                <w:noProof/>
                <w:webHidden/>
              </w:rPr>
              <w:tab/>
            </w:r>
            <w:r>
              <w:rPr>
                <w:noProof/>
                <w:webHidden/>
              </w:rPr>
              <w:fldChar w:fldCharType="begin"/>
            </w:r>
            <w:r>
              <w:rPr>
                <w:noProof/>
                <w:webHidden/>
              </w:rPr>
              <w:instrText xml:space="preserve"> PAGEREF _Toc132357841 \h </w:instrText>
            </w:r>
            <w:r>
              <w:rPr>
                <w:noProof/>
                <w:webHidden/>
              </w:rPr>
            </w:r>
            <w:r>
              <w:rPr>
                <w:noProof/>
                <w:webHidden/>
              </w:rPr>
              <w:fldChar w:fldCharType="separate"/>
            </w:r>
            <w:r w:rsidR="007069F5">
              <w:rPr>
                <w:noProof/>
                <w:webHidden/>
              </w:rPr>
              <w:t>13</w:t>
            </w:r>
            <w:r>
              <w:rPr>
                <w:noProof/>
                <w:webHidden/>
              </w:rPr>
              <w:fldChar w:fldCharType="end"/>
            </w:r>
          </w:hyperlink>
        </w:p>
        <w:p w14:paraId="35519C91" w14:textId="34A4D356" w:rsidR="00E62118" w:rsidRDefault="00E62118">
          <w:pPr>
            <w:pStyle w:val="TOC1"/>
            <w:tabs>
              <w:tab w:val="right" w:leader="dot" w:pos="9062"/>
            </w:tabs>
            <w:rPr>
              <w:rFonts w:eastAsiaTheme="minorEastAsia"/>
              <w:noProof/>
              <w:lang w:val="en-US"/>
            </w:rPr>
          </w:pPr>
          <w:hyperlink w:anchor="_Toc132357842" w:history="1">
            <w:r w:rsidRPr="00CC5366">
              <w:rPr>
                <w:rStyle w:val="Hyperlink"/>
                <w:noProof/>
              </w:rPr>
              <w:t>Risk and Present Value</w:t>
            </w:r>
            <w:r>
              <w:rPr>
                <w:noProof/>
                <w:webHidden/>
              </w:rPr>
              <w:tab/>
            </w:r>
            <w:r>
              <w:rPr>
                <w:noProof/>
                <w:webHidden/>
              </w:rPr>
              <w:fldChar w:fldCharType="begin"/>
            </w:r>
            <w:r>
              <w:rPr>
                <w:noProof/>
                <w:webHidden/>
              </w:rPr>
              <w:instrText xml:space="preserve"> PAGEREF _Toc132357842 \h </w:instrText>
            </w:r>
            <w:r>
              <w:rPr>
                <w:noProof/>
                <w:webHidden/>
              </w:rPr>
            </w:r>
            <w:r>
              <w:rPr>
                <w:noProof/>
                <w:webHidden/>
              </w:rPr>
              <w:fldChar w:fldCharType="separate"/>
            </w:r>
            <w:r w:rsidR="007069F5">
              <w:rPr>
                <w:noProof/>
                <w:webHidden/>
              </w:rPr>
              <w:t>15</w:t>
            </w:r>
            <w:r>
              <w:rPr>
                <w:noProof/>
                <w:webHidden/>
              </w:rPr>
              <w:fldChar w:fldCharType="end"/>
            </w:r>
          </w:hyperlink>
        </w:p>
        <w:p w14:paraId="16F049F5" w14:textId="35EABF59" w:rsidR="00E62118" w:rsidRDefault="00E62118">
          <w:pPr>
            <w:pStyle w:val="TOC1"/>
            <w:tabs>
              <w:tab w:val="right" w:leader="dot" w:pos="9062"/>
            </w:tabs>
            <w:rPr>
              <w:rFonts w:eastAsiaTheme="minorEastAsia"/>
              <w:noProof/>
              <w:lang w:val="en-US"/>
            </w:rPr>
          </w:pPr>
          <w:hyperlink w:anchor="_Toc132357843" w:history="1">
            <w:r w:rsidRPr="00CC5366">
              <w:rPr>
                <w:rStyle w:val="Hyperlink"/>
                <w:noProof/>
              </w:rPr>
              <w:t>Present Values and Rates of Return</w:t>
            </w:r>
            <w:r>
              <w:rPr>
                <w:noProof/>
                <w:webHidden/>
              </w:rPr>
              <w:tab/>
            </w:r>
            <w:r>
              <w:rPr>
                <w:noProof/>
                <w:webHidden/>
              </w:rPr>
              <w:fldChar w:fldCharType="begin"/>
            </w:r>
            <w:r>
              <w:rPr>
                <w:noProof/>
                <w:webHidden/>
              </w:rPr>
              <w:instrText xml:space="preserve"> PAGEREF _Toc132357843 \h </w:instrText>
            </w:r>
            <w:r>
              <w:rPr>
                <w:noProof/>
                <w:webHidden/>
              </w:rPr>
            </w:r>
            <w:r>
              <w:rPr>
                <w:noProof/>
                <w:webHidden/>
              </w:rPr>
              <w:fldChar w:fldCharType="separate"/>
            </w:r>
            <w:r w:rsidR="007069F5">
              <w:rPr>
                <w:noProof/>
                <w:webHidden/>
              </w:rPr>
              <w:t>17</w:t>
            </w:r>
            <w:r>
              <w:rPr>
                <w:noProof/>
                <w:webHidden/>
              </w:rPr>
              <w:fldChar w:fldCharType="end"/>
            </w:r>
          </w:hyperlink>
        </w:p>
        <w:p w14:paraId="1B520955" w14:textId="79F60894" w:rsidR="00E62118" w:rsidRDefault="00E62118">
          <w:pPr>
            <w:pStyle w:val="TOC1"/>
            <w:tabs>
              <w:tab w:val="right" w:leader="dot" w:pos="9062"/>
            </w:tabs>
            <w:rPr>
              <w:rFonts w:eastAsiaTheme="minorEastAsia"/>
              <w:noProof/>
              <w:lang w:val="en-US"/>
            </w:rPr>
          </w:pPr>
          <w:hyperlink w:anchor="_Toc132357844" w:history="1">
            <w:r w:rsidRPr="00CC5366">
              <w:rPr>
                <w:rStyle w:val="Hyperlink"/>
                <w:noProof/>
              </w:rPr>
              <w:t>Calculating Present Values when there are multiple cash flows</w:t>
            </w:r>
            <w:r>
              <w:rPr>
                <w:noProof/>
                <w:webHidden/>
              </w:rPr>
              <w:tab/>
            </w:r>
            <w:r>
              <w:rPr>
                <w:noProof/>
                <w:webHidden/>
              </w:rPr>
              <w:fldChar w:fldCharType="begin"/>
            </w:r>
            <w:r>
              <w:rPr>
                <w:noProof/>
                <w:webHidden/>
              </w:rPr>
              <w:instrText xml:space="preserve"> PAGEREF _Toc132357844 \h </w:instrText>
            </w:r>
            <w:r>
              <w:rPr>
                <w:noProof/>
                <w:webHidden/>
              </w:rPr>
            </w:r>
            <w:r>
              <w:rPr>
                <w:noProof/>
                <w:webHidden/>
              </w:rPr>
              <w:fldChar w:fldCharType="separate"/>
            </w:r>
            <w:r w:rsidR="007069F5">
              <w:rPr>
                <w:noProof/>
                <w:webHidden/>
              </w:rPr>
              <w:t>18</w:t>
            </w:r>
            <w:r>
              <w:rPr>
                <w:noProof/>
                <w:webHidden/>
              </w:rPr>
              <w:fldChar w:fldCharType="end"/>
            </w:r>
          </w:hyperlink>
        </w:p>
        <w:p w14:paraId="353CC6BD" w14:textId="0CEF85F4" w:rsidR="00E62118" w:rsidRDefault="00E62118">
          <w:pPr>
            <w:pStyle w:val="TOC1"/>
            <w:tabs>
              <w:tab w:val="right" w:leader="dot" w:pos="9062"/>
            </w:tabs>
            <w:rPr>
              <w:rFonts w:eastAsiaTheme="minorEastAsia"/>
              <w:noProof/>
              <w:lang w:val="en-US"/>
            </w:rPr>
          </w:pPr>
          <w:hyperlink w:anchor="_Toc132357845" w:history="1">
            <w:r w:rsidRPr="00CC5366">
              <w:rPr>
                <w:rStyle w:val="Hyperlink"/>
                <w:noProof/>
              </w:rPr>
              <w:t>The Opportunity Cost of Capital</w:t>
            </w:r>
            <w:r>
              <w:rPr>
                <w:noProof/>
                <w:webHidden/>
              </w:rPr>
              <w:tab/>
            </w:r>
            <w:r>
              <w:rPr>
                <w:noProof/>
                <w:webHidden/>
              </w:rPr>
              <w:fldChar w:fldCharType="begin"/>
            </w:r>
            <w:r>
              <w:rPr>
                <w:noProof/>
                <w:webHidden/>
              </w:rPr>
              <w:instrText xml:space="preserve"> PAGEREF _Toc132357845 \h </w:instrText>
            </w:r>
            <w:r>
              <w:rPr>
                <w:noProof/>
                <w:webHidden/>
              </w:rPr>
            </w:r>
            <w:r>
              <w:rPr>
                <w:noProof/>
                <w:webHidden/>
              </w:rPr>
              <w:fldChar w:fldCharType="separate"/>
            </w:r>
            <w:r w:rsidR="007069F5">
              <w:rPr>
                <w:noProof/>
                <w:webHidden/>
              </w:rPr>
              <w:t>20</w:t>
            </w:r>
            <w:r>
              <w:rPr>
                <w:noProof/>
                <w:webHidden/>
              </w:rPr>
              <w:fldChar w:fldCharType="end"/>
            </w:r>
          </w:hyperlink>
        </w:p>
        <w:p w14:paraId="77A117B9" w14:textId="021C0AEC" w:rsidR="00E62118" w:rsidRDefault="00E62118">
          <w:pPr>
            <w:pStyle w:val="TOC1"/>
            <w:tabs>
              <w:tab w:val="right" w:leader="dot" w:pos="9062"/>
            </w:tabs>
            <w:rPr>
              <w:rFonts w:eastAsiaTheme="minorEastAsia"/>
              <w:noProof/>
              <w:lang w:val="en-US"/>
            </w:rPr>
          </w:pPr>
          <w:hyperlink w:anchor="_Toc132357846" w:history="1">
            <w:r w:rsidRPr="00CC5366">
              <w:rPr>
                <w:rStyle w:val="Hyperlink"/>
                <w:noProof/>
              </w:rPr>
              <w:t>Perpetuities and Annuities</w:t>
            </w:r>
            <w:r>
              <w:rPr>
                <w:noProof/>
                <w:webHidden/>
              </w:rPr>
              <w:tab/>
            </w:r>
            <w:r>
              <w:rPr>
                <w:noProof/>
                <w:webHidden/>
              </w:rPr>
              <w:fldChar w:fldCharType="begin"/>
            </w:r>
            <w:r>
              <w:rPr>
                <w:noProof/>
                <w:webHidden/>
              </w:rPr>
              <w:instrText xml:space="preserve"> PAGEREF _Toc132357846 \h </w:instrText>
            </w:r>
            <w:r>
              <w:rPr>
                <w:noProof/>
                <w:webHidden/>
              </w:rPr>
            </w:r>
            <w:r>
              <w:rPr>
                <w:noProof/>
                <w:webHidden/>
              </w:rPr>
              <w:fldChar w:fldCharType="separate"/>
            </w:r>
            <w:r w:rsidR="007069F5">
              <w:rPr>
                <w:noProof/>
                <w:webHidden/>
              </w:rPr>
              <w:t>22</w:t>
            </w:r>
            <w:r>
              <w:rPr>
                <w:noProof/>
                <w:webHidden/>
              </w:rPr>
              <w:fldChar w:fldCharType="end"/>
            </w:r>
          </w:hyperlink>
        </w:p>
        <w:p w14:paraId="7A1816F4" w14:textId="6FB62D72" w:rsidR="00E62118" w:rsidRDefault="00E62118">
          <w:pPr>
            <w:pStyle w:val="TOC2"/>
            <w:tabs>
              <w:tab w:val="right" w:leader="dot" w:pos="9062"/>
            </w:tabs>
            <w:rPr>
              <w:rFonts w:eastAsiaTheme="minorEastAsia"/>
              <w:noProof/>
              <w:lang w:val="en-US"/>
            </w:rPr>
          </w:pPr>
          <w:hyperlink w:anchor="_Toc132357847" w:history="1">
            <w:r w:rsidRPr="00CC5366">
              <w:rPr>
                <w:rStyle w:val="Hyperlink"/>
                <w:noProof/>
              </w:rPr>
              <w:t>How to valuate Perpetuities</w:t>
            </w:r>
            <w:r>
              <w:rPr>
                <w:noProof/>
                <w:webHidden/>
              </w:rPr>
              <w:tab/>
            </w:r>
            <w:r>
              <w:rPr>
                <w:noProof/>
                <w:webHidden/>
              </w:rPr>
              <w:fldChar w:fldCharType="begin"/>
            </w:r>
            <w:r>
              <w:rPr>
                <w:noProof/>
                <w:webHidden/>
              </w:rPr>
              <w:instrText xml:space="preserve"> PAGEREF _Toc132357847 \h </w:instrText>
            </w:r>
            <w:r>
              <w:rPr>
                <w:noProof/>
                <w:webHidden/>
              </w:rPr>
            </w:r>
            <w:r>
              <w:rPr>
                <w:noProof/>
                <w:webHidden/>
              </w:rPr>
              <w:fldChar w:fldCharType="separate"/>
            </w:r>
            <w:r w:rsidR="007069F5">
              <w:rPr>
                <w:noProof/>
                <w:webHidden/>
              </w:rPr>
              <w:t>22</w:t>
            </w:r>
            <w:r>
              <w:rPr>
                <w:noProof/>
                <w:webHidden/>
              </w:rPr>
              <w:fldChar w:fldCharType="end"/>
            </w:r>
          </w:hyperlink>
        </w:p>
        <w:p w14:paraId="09358D7F" w14:textId="2FFCEC8D" w:rsidR="00E62118" w:rsidRDefault="00E62118">
          <w:pPr>
            <w:pStyle w:val="TOC2"/>
            <w:tabs>
              <w:tab w:val="right" w:leader="dot" w:pos="9062"/>
            </w:tabs>
            <w:rPr>
              <w:rFonts w:eastAsiaTheme="minorEastAsia"/>
              <w:noProof/>
              <w:lang w:val="en-US"/>
            </w:rPr>
          </w:pPr>
          <w:hyperlink w:anchor="_Toc132357848" w:history="1">
            <w:r w:rsidRPr="00CC5366">
              <w:rPr>
                <w:rStyle w:val="Hyperlink"/>
                <w:noProof/>
              </w:rPr>
              <w:t>How to Value Annuities</w:t>
            </w:r>
            <w:r>
              <w:rPr>
                <w:noProof/>
                <w:webHidden/>
              </w:rPr>
              <w:tab/>
            </w:r>
            <w:r>
              <w:rPr>
                <w:noProof/>
                <w:webHidden/>
              </w:rPr>
              <w:fldChar w:fldCharType="begin"/>
            </w:r>
            <w:r>
              <w:rPr>
                <w:noProof/>
                <w:webHidden/>
              </w:rPr>
              <w:instrText xml:space="preserve"> PAGEREF _Toc132357848 \h </w:instrText>
            </w:r>
            <w:r>
              <w:rPr>
                <w:noProof/>
                <w:webHidden/>
              </w:rPr>
            </w:r>
            <w:r>
              <w:rPr>
                <w:noProof/>
                <w:webHidden/>
              </w:rPr>
              <w:fldChar w:fldCharType="separate"/>
            </w:r>
            <w:r w:rsidR="007069F5">
              <w:rPr>
                <w:noProof/>
                <w:webHidden/>
              </w:rPr>
              <w:t>24</w:t>
            </w:r>
            <w:r>
              <w:rPr>
                <w:noProof/>
                <w:webHidden/>
              </w:rPr>
              <w:fldChar w:fldCharType="end"/>
            </w:r>
          </w:hyperlink>
        </w:p>
        <w:p w14:paraId="6682088B" w14:textId="7D27563B" w:rsidR="00E62118" w:rsidRDefault="00E62118">
          <w:pPr>
            <w:pStyle w:val="TOC2"/>
            <w:tabs>
              <w:tab w:val="right" w:leader="dot" w:pos="9062"/>
            </w:tabs>
            <w:rPr>
              <w:rFonts w:eastAsiaTheme="minorEastAsia"/>
              <w:noProof/>
              <w:lang w:val="en-US"/>
            </w:rPr>
          </w:pPr>
          <w:hyperlink w:anchor="_Toc132357849" w:history="1">
            <w:r w:rsidRPr="00CC5366">
              <w:rPr>
                <w:rStyle w:val="Hyperlink"/>
                <w:noProof/>
              </w:rPr>
              <w:t>Differences between Annuity and Perpetuity</w:t>
            </w:r>
            <w:r>
              <w:rPr>
                <w:noProof/>
                <w:webHidden/>
              </w:rPr>
              <w:tab/>
            </w:r>
            <w:r>
              <w:rPr>
                <w:noProof/>
                <w:webHidden/>
              </w:rPr>
              <w:fldChar w:fldCharType="begin"/>
            </w:r>
            <w:r>
              <w:rPr>
                <w:noProof/>
                <w:webHidden/>
              </w:rPr>
              <w:instrText xml:space="preserve"> PAGEREF _Toc132357849 \h </w:instrText>
            </w:r>
            <w:r>
              <w:rPr>
                <w:noProof/>
                <w:webHidden/>
              </w:rPr>
            </w:r>
            <w:r>
              <w:rPr>
                <w:noProof/>
                <w:webHidden/>
              </w:rPr>
              <w:fldChar w:fldCharType="separate"/>
            </w:r>
            <w:r w:rsidR="007069F5">
              <w:rPr>
                <w:noProof/>
                <w:webHidden/>
              </w:rPr>
              <w:t>25</w:t>
            </w:r>
            <w:r>
              <w:rPr>
                <w:noProof/>
                <w:webHidden/>
              </w:rPr>
              <w:fldChar w:fldCharType="end"/>
            </w:r>
          </w:hyperlink>
        </w:p>
        <w:p w14:paraId="258E9A4F" w14:textId="28F73909" w:rsidR="00E62118" w:rsidRDefault="00E62118">
          <w:pPr>
            <w:pStyle w:val="TOC2"/>
            <w:tabs>
              <w:tab w:val="right" w:leader="dot" w:pos="9062"/>
            </w:tabs>
            <w:rPr>
              <w:rFonts w:eastAsiaTheme="minorEastAsia"/>
              <w:noProof/>
              <w:lang w:val="en-US"/>
            </w:rPr>
          </w:pPr>
          <w:hyperlink w:anchor="_Toc132357850" w:history="1">
            <w:r w:rsidRPr="00CC5366">
              <w:rPr>
                <w:rStyle w:val="Hyperlink"/>
                <w:noProof/>
              </w:rPr>
              <w:t>Valuing Annuities Due</w:t>
            </w:r>
            <w:r>
              <w:rPr>
                <w:noProof/>
                <w:webHidden/>
              </w:rPr>
              <w:tab/>
            </w:r>
            <w:r>
              <w:rPr>
                <w:noProof/>
                <w:webHidden/>
              </w:rPr>
              <w:fldChar w:fldCharType="begin"/>
            </w:r>
            <w:r>
              <w:rPr>
                <w:noProof/>
                <w:webHidden/>
              </w:rPr>
              <w:instrText xml:space="preserve"> PAGEREF _Toc132357850 \h </w:instrText>
            </w:r>
            <w:r>
              <w:rPr>
                <w:noProof/>
                <w:webHidden/>
              </w:rPr>
            </w:r>
            <w:r>
              <w:rPr>
                <w:noProof/>
                <w:webHidden/>
              </w:rPr>
              <w:fldChar w:fldCharType="separate"/>
            </w:r>
            <w:r w:rsidR="007069F5">
              <w:rPr>
                <w:noProof/>
                <w:webHidden/>
              </w:rPr>
              <w:t>26</w:t>
            </w:r>
            <w:r>
              <w:rPr>
                <w:noProof/>
                <w:webHidden/>
              </w:rPr>
              <w:fldChar w:fldCharType="end"/>
            </w:r>
          </w:hyperlink>
        </w:p>
        <w:p w14:paraId="6AC28C0F" w14:textId="3CEE9A88" w:rsidR="00E62118" w:rsidRDefault="00E62118">
          <w:pPr>
            <w:pStyle w:val="TOC2"/>
            <w:tabs>
              <w:tab w:val="right" w:leader="dot" w:pos="9062"/>
            </w:tabs>
            <w:rPr>
              <w:rFonts w:eastAsiaTheme="minorEastAsia"/>
              <w:noProof/>
              <w:lang w:val="en-US"/>
            </w:rPr>
          </w:pPr>
          <w:hyperlink w:anchor="_Toc132357851" w:history="1">
            <w:r w:rsidRPr="00CC5366">
              <w:rPr>
                <w:rStyle w:val="Hyperlink"/>
                <w:noProof/>
              </w:rPr>
              <w:t>Calculating Annual Payments</w:t>
            </w:r>
            <w:r>
              <w:rPr>
                <w:noProof/>
                <w:webHidden/>
              </w:rPr>
              <w:tab/>
            </w:r>
            <w:r>
              <w:rPr>
                <w:noProof/>
                <w:webHidden/>
              </w:rPr>
              <w:fldChar w:fldCharType="begin"/>
            </w:r>
            <w:r>
              <w:rPr>
                <w:noProof/>
                <w:webHidden/>
              </w:rPr>
              <w:instrText xml:space="preserve"> PAGEREF _Toc132357851 \h </w:instrText>
            </w:r>
            <w:r>
              <w:rPr>
                <w:noProof/>
                <w:webHidden/>
              </w:rPr>
            </w:r>
            <w:r>
              <w:rPr>
                <w:noProof/>
                <w:webHidden/>
              </w:rPr>
              <w:fldChar w:fldCharType="separate"/>
            </w:r>
            <w:r w:rsidR="007069F5">
              <w:rPr>
                <w:noProof/>
                <w:webHidden/>
              </w:rPr>
              <w:t>27</w:t>
            </w:r>
            <w:r>
              <w:rPr>
                <w:noProof/>
                <w:webHidden/>
              </w:rPr>
              <w:fldChar w:fldCharType="end"/>
            </w:r>
          </w:hyperlink>
        </w:p>
        <w:p w14:paraId="4484009A" w14:textId="489D8AF3" w:rsidR="00E62118" w:rsidRDefault="00E62118">
          <w:pPr>
            <w:pStyle w:val="TOC2"/>
            <w:tabs>
              <w:tab w:val="right" w:leader="dot" w:pos="9062"/>
            </w:tabs>
            <w:rPr>
              <w:rFonts w:eastAsiaTheme="minorEastAsia"/>
              <w:noProof/>
              <w:lang w:val="en-US"/>
            </w:rPr>
          </w:pPr>
          <w:hyperlink w:anchor="_Toc132357852" w:history="1">
            <w:r w:rsidRPr="00CC5366">
              <w:rPr>
                <w:rStyle w:val="Hyperlink"/>
                <w:noProof/>
              </w:rPr>
              <w:t>Future Value of Annuity</w:t>
            </w:r>
            <w:r>
              <w:rPr>
                <w:noProof/>
                <w:webHidden/>
              </w:rPr>
              <w:tab/>
            </w:r>
            <w:r>
              <w:rPr>
                <w:noProof/>
                <w:webHidden/>
              </w:rPr>
              <w:fldChar w:fldCharType="begin"/>
            </w:r>
            <w:r>
              <w:rPr>
                <w:noProof/>
                <w:webHidden/>
              </w:rPr>
              <w:instrText xml:space="preserve"> PAGEREF _Toc132357852 \h </w:instrText>
            </w:r>
            <w:r>
              <w:rPr>
                <w:noProof/>
                <w:webHidden/>
              </w:rPr>
            </w:r>
            <w:r>
              <w:rPr>
                <w:noProof/>
                <w:webHidden/>
              </w:rPr>
              <w:fldChar w:fldCharType="separate"/>
            </w:r>
            <w:r w:rsidR="007069F5">
              <w:rPr>
                <w:noProof/>
                <w:webHidden/>
              </w:rPr>
              <w:t>32</w:t>
            </w:r>
            <w:r>
              <w:rPr>
                <w:noProof/>
                <w:webHidden/>
              </w:rPr>
              <w:fldChar w:fldCharType="end"/>
            </w:r>
          </w:hyperlink>
        </w:p>
        <w:p w14:paraId="1717F607" w14:textId="13520DB4" w:rsidR="00E62118" w:rsidRDefault="00E62118">
          <w:pPr>
            <w:pStyle w:val="TOC1"/>
            <w:tabs>
              <w:tab w:val="right" w:leader="dot" w:pos="9062"/>
            </w:tabs>
            <w:rPr>
              <w:rFonts w:eastAsiaTheme="minorEastAsia"/>
              <w:noProof/>
              <w:lang w:val="en-US"/>
            </w:rPr>
          </w:pPr>
          <w:hyperlink w:anchor="_Toc132357853" w:history="1">
            <w:r w:rsidRPr="00CC5366">
              <w:rPr>
                <w:rStyle w:val="Hyperlink"/>
                <w:noProof/>
              </w:rPr>
              <w:t>Growing Perpetuities and Annuities</w:t>
            </w:r>
            <w:r>
              <w:rPr>
                <w:noProof/>
                <w:webHidden/>
              </w:rPr>
              <w:tab/>
            </w:r>
            <w:r>
              <w:rPr>
                <w:noProof/>
                <w:webHidden/>
              </w:rPr>
              <w:fldChar w:fldCharType="begin"/>
            </w:r>
            <w:r>
              <w:rPr>
                <w:noProof/>
                <w:webHidden/>
              </w:rPr>
              <w:instrText xml:space="preserve"> PAGEREF _Toc132357853 \h </w:instrText>
            </w:r>
            <w:r>
              <w:rPr>
                <w:noProof/>
                <w:webHidden/>
              </w:rPr>
            </w:r>
            <w:r>
              <w:rPr>
                <w:noProof/>
                <w:webHidden/>
              </w:rPr>
              <w:fldChar w:fldCharType="separate"/>
            </w:r>
            <w:r w:rsidR="007069F5">
              <w:rPr>
                <w:noProof/>
                <w:webHidden/>
              </w:rPr>
              <w:t>34</w:t>
            </w:r>
            <w:r>
              <w:rPr>
                <w:noProof/>
                <w:webHidden/>
              </w:rPr>
              <w:fldChar w:fldCharType="end"/>
            </w:r>
          </w:hyperlink>
        </w:p>
        <w:p w14:paraId="0D463B78" w14:textId="51580276" w:rsidR="00E62118" w:rsidRDefault="00E62118">
          <w:pPr>
            <w:pStyle w:val="TOC2"/>
            <w:tabs>
              <w:tab w:val="right" w:leader="dot" w:pos="9062"/>
            </w:tabs>
            <w:rPr>
              <w:rFonts w:eastAsiaTheme="minorEastAsia"/>
              <w:noProof/>
              <w:lang w:val="en-US"/>
            </w:rPr>
          </w:pPr>
          <w:hyperlink w:anchor="_Toc132357854" w:history="1">
            <w:r w:rsidRPr="00CC5366">
              <w:rPr>
                <w:rStyle w:val="Hyperlink"/>
                <w:noProof/>
              </w:rPr>
              <w:t>Growing perpetuity</w:t>
            </w:r>
            <w:r>
              <w:rPr>
                <w:noProof/>
                <w:webHidden/>
              </w:rPr>
              <w:tab/>
            </w:r>
            <w:r>
              <w:rPr>
                <w:noProof/>
                <w:webHidden/>
              </w:rPr>
              <w:fldChar w:fldCharType="begin"/>
            </w:r>
            <w:r>
              <w:rPr>
                <w:noProof/>
                <w:webHidden/>
              </w:rPr>
              <w:instrText xml:space="preserve"> PAGEREF _Toc132357854 \h </w:instrText>
            </w:r>
            <w:r>
              <w:rPr>
                <w:noProof/>
                <w:webHidden/>
              </w:rPr>
            </w:r>
            <w:r>
              <w:rPr>
                <w:noProof/>
                <w:webHidden/>
              </w:rPr>
              <w:fldChar w:fldCharType="separate"/>
            </w:r>
            <w:r w:rsidR="007069F5">
              <w:rPr>
                <w:noProof/>
                <w:webHidden/>
              </w:rPr>
              <w:t>34</w:t>
            </w:r>
            <w:r>
              <w:rPr>
                <w:noProof/>
                <w:webHidden/>
              </w:rPr>
              <w:fldChar w:fldCharType="end"/>
            </w:r>
          </w:hyperlink>
        </w:p>
        <w:p w14:paraId="5A6424A9" w14:textId="5527F2B9" w:rsidR="00E62118" w:rsidRDefault="00E62118">
          <w:pPr>
            <w:pStyle w:val="TOC2"/>
            <w:tabs>
              <w:tab w:val="right" w:leader="dot" w:pos="9062"/>
            </w:tabs>
            <w:rPr>
              <w:rFonts w:eastAsiaTheme="minorEastAsia"/>
              <w:noProof/>
              <w:lang w:val="en-US"/>
            </w:rPr>
          </w:pPr>
          <w:hyperlink w:anchor="_Toc132357855" w:history="1">
            <w:r w:rsidRPr="00CC5366">
              <w:rPr>
                <w:rStyle w:val="Hyperlink"/>
                <w:noProof/>
              </w:rPr>
              <w:t>Growing annuity</w:t>
            </w:r>
            <w:r>
              <w:rPr>
                <w:noProof/>
                <w:webHidden/>
              </w:rPr>
              <w:tab/>
            </w:r>
            <w:r>
              <w:rPr>
                <w:noProof/>
                <w:webHidden/>
              </w:rPr>
              <w:fldChar w:fldCharType="begin"/>
            </w:r>
            <w:r>
              <w:rPr>
                <w:noProof/>
                <w:webHidden/>
              </w:rPr>
              <w:instrText xml:space="preserve"> PAGEREF _Toc132357855 \h </w:instrText>
            </w:r>
            <w:r>
              <w:rPr>
                <w:noProof/>
                <w:webHidden/>
              </w:rPr>
            </w:r>
            <w:r>
              <w:rPr>
                <w:noProof/>
                <w:webHidden/>
              </w:rPr>
              <w:fldChar w:fldCharType="separate"/>
            </w:r>
            <w:r w:rsidR="007069F5">
              <w:rPr>
                <w:noProof/>
                <w:webHidden/>
              </w:rPr>
              <w:t>35</w:t>
            </w:r>
            <w:r>
              <w:rPr>
                <w:noProof/>
                <w:webHidden/>
              </w:rPr>
              <w:fldChar w:fldCharType="end"/>
            </w:r>
          </w:hyperlink>
        </w:p>
        <w:p w14:paraId="4EDF5ED4" w14:textId="6959C7DD" w:rsidR="00E62118" w:rsidRDefault="00E62118">
          <w:pPr>
            <w:pStyle w:val="TOC1"/>
            <w:tabs>
              <w:tab w:val="right" w:leader="dot" w:pos="9062"/>
            </w:tabs>
            <w:rPr>
              <w:rFonts w:eastAsiaTheme="minorEastAsia"/>
              <w:noProof/>
              <w:lang w:val="en-US"/>
            </w:rPr>
          </w:pPr>
          <w:hyperlink w:anchor="_Toc132357856" w:history="1">
            <w:r w:rsidRPr="00CC5366">
              <w:rPr>
                <w:rStyle w:val="Hyperlink"/>
                <w:noProof/>
              </w:rPr>
              <w:t>How interest is paid and quoted</w:t>
            </w:r>
            <w:r>
              <w:rPr>
                <w:noProof/>
                <w:webHidden/>
              </w:rPr>
              <w:tab/>
            </w:r>
            <w:r>
              <w:rPr>
                <w:noProof/>
                <w:webHidden/>
              </w:rPr>
              <w:fldChar w:fldCharType="begin"/>
            </w:r>
            <w:r>
              <w:rPr>
                <w:noProof/>
                <w:webHidden/>
              </w:rPr>
              <w:instrText xml:space="preserve"> PAGEREF _Toc132357856 \h </w:instrText>
            </w:r>
            <w:r>
              <w:rPr>
                <w:noProof/>
                <w:webHidden/>
              </w:rPr>
            </w:r>
            <w:r>
              <w:rPr>
                <w:noProof/>
                <w:webHidden/>
              </w:rPr>
              <w:fldChar w:fldCharType="separate"/>
            </w:r>
            <w:r w:rsidR="007069F5">
              <w:rPr>
                <w:noProof/>
                <w:webHidden/>
              </w:rPr>
              <w:t>37</w:t>
            </w:r>
            <w:r>
              <w:rPr>
                <w:noProof/>
                <w:webHidden/>
              </w:rPr>
              <w:fldChar w:fldCharType="end"/>
            </w:r>
          </w:hyperlink>
        </w:p>
        <w:p w14:paraId="6A45D962" w14:textId="46926D92" w:rsidR="00E62118" w:rsidRDefault="00E62118">
          <w:pPr>
            <w:pStyle w:val="TOC1"/>
            <w:tabs>
              <w:tab w:val="right" w:leader="dot" w:pos="9062"/>
            </w:tabs>
            <w:rPr>
              <w:rFonts w:eastAsiaTheme="minorEastAsia"/>
              <w:noProof/>
              <w:lang w:val="en-US"/>
            </w:rPr>
          </w:pPr>
          <w:hyperlink w:anchor="_Toc132357857" w:history="1">
            <w:r w:rsidRPr="00CC5366">
              <w:rPr>
                <w:rStyle w:val="Hyperlink"/>
                <w:noProof/>
              </w:rPr>
              <w:t>Continuous Compounding</w:t>
            </w:r>
            <w:r>
              <w:rPr>
                <w:noProof/>
                <w:webHidden/>
              </w:rPr>
              <w:tab/>
            </w:r>
            <w:r>
              <w:rPr>
                <w:noProof/>
                <w:webHidden/>
              </w:rPr>
              <w:fldChar w:fldCharType="begin"/>
            </w:r>
            <w:r>
              <w:rPr>
                <w:noProof/>
                <w:webHidden/>
              </w:rPr>
              <w:instrText xml:space="preserve"> PAGEREF _Toc132357857 \h </w:instrText>
            </w:r>
            <w:r>
              <w:rPr>
                <w:noProof/>
                <w:webHidden/>
              </w:rPr>
            </w:r>
            <w:r>
              <w:rPr>
                <w:noProof/>
                <w:webHidden/>
              </w:rPr>
              <w:fldChar w:fldCharType="separate"/>
            </w:r>
            <w:r w:rsidR="007069F5">
              <w:rPr>
                <w:noProof/>
                <w:webHidden/>
              </w:rPr>
              <w:t>39</w:t>
            </w:r>
            <w:r>
              <w:rPr>
                <w:noProof/>
                <w:webHidden/>
              </w:rPr>
              <w:fldChar w:fldCharType="end"/>
            </w:r>
          </w:hyperlink>
        </w:p>
        <w:p w14:paraId="52B56E04" w14:textId="14B173CC" w:rsidR="00AD682B" w:rsidRPr="00AD682B" w:rsidRDefault="00AD682B">
          <w:pPr>
            <w:rPr>
              <w:lang w:val="pl-PL"/>
            </w:rPr>
          </w:pPr>
          <w:r>
            <w:rPr>
              <w:b/>
              <w:bCs/>
            </w:rPr>
            <w:fldChar w:fldCharType="end"/>
          </w:r>
        </w:p>
      </w:sdtContent>
    </w:sdt>
    <w:p w14:paraId="36377344" w14:textId="289B3F24" w:rsidR="00DB54E9" w:rsidRPr="00AD2448" w:rsidRDefault="00DB54E9" w:rsidP="00DB54E9">
      <w:pPr>
        <w:rPr>
          <w:lang w:val="pl-PL"/>
        </w:rPr>
        <w:sectPr w:rsidR="00DB54E9" w:rsidRPr="00AD2448" w:rsidSect="00AD682B">
          <w:pgSz w:w="11906" w:h="16838"/>
          <w:pgMar w:top="1417" w:right="1417" w:bottom="1417" w:left="1417" w:header="567" w:footer="708" w:gutter="0"/>
          <w:cols w:space="708"/>
          <w:titlePg/>
          <w:docGrid w:linePitch="360"/>
        </w:sectPr>
      </w:pPr>
    </w:p>
    <w:p w14:paraId="6A6DC4AB" w14:textId="77777777" w:rsidR="004A2A34" w:rsidRPr="00021236" w:rsidRDefault="004A2A34" w:rsidP="004A2A34">
      <w:pPr>
        <w:pStyle w:val="Heading1"/>
      </w:pPr>
      <w:bookmarkStart w:id="0" w:name="_Toc132357836"/>
      <w:r w:rsidRPr="00021236">
        <w:lastRenderedPageBreak/>
        <w:t>How to calculate present values</w:t>
      </w:r>
      <w:bookmarkEnd w:id="0"/>
    </w:p>
    <w:p w14:paraId="4AADDFEF" w14:textId="38A85EDF" w:rsidR="004A2A34" w:rsidRPr="00A52C4C" w:rsidRDefault="004A2A34" w:rsidP="004A2A34">
      <w:pPr>
        <w:jc w:val="both"/>
      </w:pPr>
      <w:r w:rsidRPr="00A52C4C">
        <w:t xml:space="preserve">Companies make several investments. Some of them are tangible assets (or things you can physically kick) including buildings, equipment, and factories. Some assets are intangible, like patents or trademarks. In each instance, the business invests some money now in the anticipation of earning more later. Investments are also made by individuals. For instance, the annual cost of your college education can be 40 000€. You expect that your investment will pay off in the shape of a larger wage in the future. You are currently reaping while still sowing. Companies raise capital to pay for their investments, taking on obligations in the process. For instance, they might promise to borrow money from a bank and pay it back with interest later. Another possibility is that you took out a loan to finance your investment in a college degree with the idea of returning it with money from your future salary. </w:t>
      </w:r>
    </w:p>
    <w:p w14:paraId="0B74A174" w14:textId="77777777" w:rsidR="004A2A34" w:rsidRDefault="004A2A34" w:rsidP="004A2A34">
      <w:pPr>
        <w:jc w:val="both"/>
      </w:pPr>
      <w:proofErr w:type="gramStart"/>
      <w:r w:rsidRPr="00A52C4C">
        <w:t>All of</w:t>
      </w:r>
      <w:proofErr w:type="gramEnd"/>
      <w:r w:rsidRPr="00A52C4C">
        <w:t xml:space="preserve"> the problems in this chapter are presented simply in euros, but the computations and principles are the same if they are presented in dollars, Japanese yen, or Mongolian tugrik.</w:t>
      </w:r>
    </w:p>
    <w:p w14:paraId="31F1AC38" w14:textId="77777777" w:rsidR="00357D9C" w:rsidRPr="004A2A34" w:rsidRDefault="00357D9C" w:rsidP="004A2A34">
      <w:pPr>
        <w:pStyle w:val="Heading1"/>
      </w:pPr>
    </w:p>
    <w:p w14:paraId="7845CC5A" w14:textId="77777777" w:rsidR="004A2A34" w:rsidRPr="00021236" w:rsidRDefault="004A2A34" w:rsidP="004A2A34">
      <w:pPr>
        <w:pStyle w:val="Heading2"/>
      </w:pPr>
      <w:bookmarkStart w:id="1" w:name="_Toc132357837"/>
      <w:r w:rsidRPr="00021236">
        <w:t>IMPORTANT TERMS</w:t>
      </w:r>
      <w:bookmarkEnd w:id="1"/>
    </w:p>
    <w:p w14:paraId="28BD90A8" w14:textId="77777777" w:rsidR="004A2A34" w:rsidRDefault="004A2A34" w:rsidP="004A2A34">
      <w:pPr>
        <w:jc w:val="both"/>
      </w:pPr>
      <w:r w:rsidRPr="002B0F7F">
        <w:rPr>
          <w:b/>
          <w:bCs/>
        </w:rPr>
        <w:t>Annuity</w:t>
      </w:r>
      <w:r>
        <w:t xml:space="preserve"> – it is a stream of payments made at equal intervals (</w:t>
      </w:r>
      <w:proofErr w:type="gramStart"/>
      <w:r>
        <w:t>e.g.</w:t>
      </w:r>
      <w:proofErr w:type="gramEnd"/>
      <w:r>
        <w:t xml:space="preserve"> at the end of each year). </w:t>
      </w:r>
      <w:r w:rsidRPr="00DD3BFC">
        <w:t>An annuity is an asset that pays a fixed sum each year for a specified number of years. The equal-payment house mortgage or instalment credit agreement are common examples of annuities.</w:t>
      </w:r>
    </w:p>
    <w:p w14:paraId="0B634F88" w14:textId="77777777" w:rsidR="004A2A34" w:rsidRDefault="004A2A34" w:rsidP="004A2A34">
      <w:pPr>
        <w:jc w:val="both"/>
      </w:pPr>
      <w:r w:rsidRPr="003F06FA">
        <w:rPr>
          <w:b/>
          <w:bCs/>
        </w:rPr>
        <w:t>Annuity due</w:t>
      </w:r>
      <w:r>
        <w:rPr>
          <w:b/>
          <w:bCs/>
        </w:rPr>
        <w:t xml:space="preserve"> </w:t>
      </w:r>
      <w:r>
        <w:t xml:space="preserve">– </w:t>
      </w:r>
      <w:r w:rsidRPr="003F06FA">
        <w:t>is a type of annuity in which the first payment is payable right away at the start of each term.</w:t>
      </w:r>
    </w:p>
    <w:p w14:paraId="7BEEC75B" w14:textId="4F77B625" w:rsidR="004A2A34" w:rsidRDefault="004A2A34" w:rsidP="004A2A34">
      <w:pPr>
        <w:jc w:val="both"/>
      </w:pPr>
      <w:r w:rsidRPr="005D6FFC">
        <w:rPr>
          <w:b/>
          <w:bCs/>
        </w:rPr>
        <w:lastRenderedPageBreak/>
        <w:t>Compound interest</w:t>
      </w:r>
      <w:r>
        <w:t xml:space="preserve"> –is t</w:t>
      </w:r>
      <w:r w:rsidRPr="005D6FFC">
        <w:t>he interest you earn on interest</w:t>
      </w:r>
      <w:r>
        <w:t>.</w:t>
      </w:r>
    </w:p>
    <w:p w14:paraId="1262DBAF" w14:textId="3E9399D6" w:rsidR="004A2A34" w:rsidRDefault="004A2A34" w:rsidP="004A2A34">
      <w:pPr>
        <w:jc w:val="both"/>
      </w:pPr>
      <w:r w:rsidRPr="00333561">
        <w:rPr>
          <w:b/>
          <w:bCs/>
        </w:rPr>
        <w:t>Discount cash flow</w:t>
      </w:r>
      <w:r>
        <w:t xml:space="preserve"> </w:t>
      </w:r>
      <w:r w:rsidRPr="00333561">
        <w:t>is a method for valuing investments that calculates the value of an investment based on expected future cash flows.</w:t>
      </w:r>
      <w:r>
        <w:t xml:space="preserve"> </w:t>
      </w:r>
      <w:r w:rsidRPr="00333561">
        <w:t>Using estimates of how much money an investment will make in the future, DCF analysis seeks to evaluate the value of an investment today.</w:t>
      </w:r>
    </w:p>
    <w:p w14:paraId="75927228" w14:textId="3F816BE7" w:rsidR="004A2A34" w:rsidRDefault="004A2A34" w:rsidP="004A2A34">
      <w:pPr>
        <w:jc w:val="both"/>
      </w:pPr>
      <w:r w:rsidRPr="009B2392">
        <w:rPr>
          <w:b/>
          <w:bCs/>
        </w:rPr>
        <w:t>Discount factor</w:t>
      </w:r>
      <w:r>
        <w:t xml:space="preserve"> –</w:t>
      </w:r>
      <w:r w:rsidRPr="009B7983">
        <w:t>a decimal number discounted back to its present value by a cash flow value.</w:t>
      </w:r>
      <w:r>
        <w:t xml:space="preserve">  </w:t>
      </w:r>
    </w:p>
    <w:p w14:paraId="0E326178" w14:textId="262E0B64" w:rsidR="004A2A34" w:rsidRDefault="004A2A34" w:rsidP="004A2A34">
      <w:pPr>
        <w:jc w:val="both"/>
      </w:pPr>
      <w:r w:rsidRPr="009B2392">
        <w:rPr>
          <w:b/>
          <w:bCs/>
        </w:rPr>
        <w:t>Future Value</w:t>
      </w:r>
      <w:r>
        <w:t xml:space="preserve"> – </w:t>
      </w:r>
      <w:r w:rsidRPr="00D722D6">
        <w:t xml:space="preserve">is a current asset's value at a future time depending on an expected </w:t>
      </w:r>
      <w:r>
        <w:t>growth rate</w:t>
      </w:r>
      <w:r w:rsidRPr="00D722D6">
        <w:t>.</w:t>
      </w:r>
    </w:p>
    <w:p w14:paraId="3DD1F2AA" w14:textId="40D745ED" w:rsidR="004A2A34" w:rsidRDefault="004A2A34" w:rsidP="004A2A34">
      <w:pPr>
        <w:jc w:val="both"/>
      </w:pPr>
      <w:r w:rsidRPr="009B2392">
        <w:rPr>
          <w:b/>
          <w:bCs/>
        </w:rPr>
        <w:t>Growing annuity</w:t>
      </w:r>
      <w:r>
        <w:t xml:space="preserve"> – </w:t>
      </w:r>
      <w:r w:rsidRPr="0064547B">
        <w:t>a series of payments or revenues that increase each period by a certain percentage over a predetermined number of periods.</w:t>
      </w:r>
      <w:r>
        <w:t xml:space="preserve"> </w:t>
      </w:r>
      <w:r w:rsidRPr="0064547B">
        <w:t>Payments or receipts occur at the end of each period in a growing ordinary annuity while at the beginning of each period in a growing annuity due.</w:t>
      </w:r>
    </w:p>
    <w:p w14:paraId="3A5734D5" w14:textId="6EB348C4" w:rsidR="004A2A34" w:rsidRPr="00A52C4C" w:rsidRDefault="004A2A34" w:rsidP="004A2A34">
      <w:pPr>
        <w:jc w:val="both"/>
      </w:pPr>
      <w:r w:rsidRPr="009B2392">
        <w:rPr>
          <w:b/>
          <w:bCs/>
        </w:rPr>
        <w:t>Growing perpetuity</w:t>
      </w:r>
      <w:r>
        <w:t xml:space="preserve"> – </w:t>
      </w:r>
      <w:r w:rsidRPr="00DB6265">
        <w:t>is a stream of payments predicted to increase continuously throughout an unlimited number of periods.</w:t>
      </w:r>
    </w:p>
    <w:p w14:paraId="3E929763" w14:textId="28B1AE8C" w:rsidR="004A2A34" w:rsidRDefault="004A2A34" w:rsidP="004A2A34">
      <w:pPr>
        <w:jc w:val="both"/>
      </w:pPr>
      <w:r w:rsidRPr="009B2392">
        <w:rPr>
          <w:b/>
          <w:bCs/>
        </w:rPr>
        <w:t>Net present value</w:t>
      </w:r>
      <w:r>
        <w:t xml:space="preserve"> –</w:t>
      </w:r>
      <w:r>
        <w:t xml:space="preserve"> </w:t>
      </w:r>
      <w:r w:rsidRPr="00B51067">
        <w:t xml:space="preserve">the difference between the present value of cash inflows and outflows over </w:t>
      </w:r>
      <w:proofErr w:type="gramStart"/>
      <w:r w:rsidRPr="00B51067">
        <w:t>a time period</w:t>
      </w:r>
      <w:proofErr w:type="gramEnd"/>
      <w:r w:rsidRPr="00B51067">
        <w:t>.</w:t>
      </w:r>
      <w:r>
        <w:t xml:space="preserve"> </w:t>
      </w:r>
      <w:r w:rsidRPr="00B51067">
        <w:t>To evaluate the profitability of a proposed investment or project, NPV is used in capital budgeting and investment planning.</w:t>
      </w:r>
    </w:p>
    <w:p w14:paraId="18C679CC" w14:textId="43820980" w:rsidR="004A2A34" w:rsidRDefault="004A2A34" w:rsidP="004A2A34">
      <w:pPr>
        <w:jc w:val="both"/>
      </w:pPr>
      <w:r w:rsidRPr="009B2392">
        <w:rPr>
          <w:b/>
          <w:bCs/>
        </w:rPr>
        <w:t>Perpetuity</w:t>
      </w:r>
      <w:r>
        <w:t xml:space="preserve"> –</w:t>
      </w:r>
      <w:r>
        <w:t xml:space="preserve"> </w:t>
      </w:r>
      <w:r w:rsidRPr="000C68D9">
        <w:t>a type of annuity that lasts forever, into perpetuity.</w:t>
      </w:r>
      <w:r>
        <w:t xml:space="preserve"> </w:t>
      </w:r>
      <w:r w:rsidRPr="002D54D7">
        <w:t>The stream of cash flows continues for an infinite amount of time.</w:t>
      </w:r>
    </w:p>
    <w:p w14:paraId="113B4FDE" w14:textId="77777777" w:rsidR="004A2A34" w:rsidRDefault="004A2A34" w:rsidP="004A2A34">
      <w:pPr>
        <w:jc w:val="both"/>
      </w:pPr>
      <w:r w:rsidRPr="009B2392">
        <w:rPr>
          <w:b/>
          <w:bCs/>
        </w:rPr>
        <w:t>Present Value</w:t>
      </w:r>
      <w:r>
        <w:t xml:space="preserve"> – </w:t>
      </w:r>
      <w:r w:rsidRPr="007B0994">
        <w:t>is the value at the present time of a future financial asset or stream of cash flows at a specific rate of return.</w:t>
      </w:r>
    </w:p>
    <w:p w14:paraId="2B73B970" w14:textId="0C20FAA8" w:rsidR="004A2A34" w:rsidRDefault="004A2A34" w:rsidP="004A2A34">
      <w:pPr>
        <w:jc w:val="both"/>
      </w:pPr>
      <w:r w:rsidRPr="009B2392">
        <w:rPr>
          <w:b/>
          <w:bCs/>
        </w:rPr>
        <w:t>Rate of return</w:t>
      </w:r>
      <w:r>
        <w:t xml:space="preserve"> – </w:t>
      </w:r>
      <w:r w:rsidRPr="00021236">
        <w:t xml:space="preserve">is a percentage of an investment's starting cost that represents the investment's net gain or loss over a given </w:t>
      </w:r>
      <w:proofErr w:type="gramStart"/>
      <w:r w:rsidRPr="00021236">
        <w:t>time period</w:t>
      </w:r>
      <w:proofErr w:type="gramEnd"/>
      <w:r w:rsidRPr="00021236">
        <w:t>.</w:t>
      </w:r>
    </w:p>
    <w:p w14:paraId="683CB14E" w14:textId="77777777" w:rsidR="004A2A34" w:rsidRDefault="004A2A34">
      <w:pPr>
        <w:spacing w:before="0" w:line="259" w:lineRule="auto"/>
      </w:pPr>
      <w:r>
        <w:br w:type="page"/>
      </w:r>
    </w:p>
    <w:p w14:paraId="07A31F53" w14:textId="64E3288A" w:rsidR="004A2A34" w:rsidRPr="004A2A34" w:rsidRDefault="004A2A34" w:rsidP="004A2A34">
      <w:pPr>
        <w:pStyle w:val="Heading1"/>
      </w:pPr>
      <w:bookmarkStart w:id="2" w:name="_Toc132357838"/>
      <w:r w:rsidRPr="004A2A34">
        <w:lastRenderedPageBreak/>
        <w:t>Calculating Future Values</w:t>
      </w:r>
      <w:bookmarkEnd w:id="2"/>
    </w:p>
    <w:p w14:paraId="17F56B6D" w14:textId="77777777" w:rsidR="004A2A34" w:rsidRPr="00A52C4C" w:rsidRDefault="004A2A34" w:rsidP="004A2A34">
      <w:pPr>
        <w:jc w:val="both"/>
      </w:pPr>
      <w:r w:rsidRPr="00A52C4C">
        <w:t xml:space="preserve">Interest can be earned by investing money. Therefore, if given the option to choose between 100€ today and 100€ in a year, you will obviously choose the money today </w:t>
      </w:r>
      <w:proofErr w:type="gramStart"/>
      <w:r w:rsidRPr="00A52C4C">
        <w:t>in order to</w:t>
      </w:r>
      <w:proofErr w:type="gramEnd"/>
      <w:r w:rsidRPr="00A52C4C">
        <w:t xml:space="preserve"> earn interest for that year. When financial managers mention the time value of money or cite the most fundamental tenet of finance, "A dollar now is worth more than a dollar tomorrow," they are making the same point.</w:t>
      </w:r>
    </w:p>
    <w:p w14:paraId="3D26F7E2" w14:textId="77777777" w:rsidR="004A2A34" w:rsidRPr="00A52C4C" w:rsidRDefault="004A2A34" w:rsidP="004A2A34">
      <w:pPr>
        <w:jc w:val="both"/>
      </w:pPr>
      <w:r w:rsidRPr="00A52C4C">
        <w:t xml:space="preserve">Suppose you invest 100€ in a bank account that pays interest of </w:t>
      </w:r>
      <m:oMath>
        <m:r>
          <w:rPr>
            <w:rFonts w:ascii="Cambria Math" w:hAnsi="Cambria Math"/>
          </w:rPr>
          <m:t>r</m:t>
        </m:r>
      </m:oMath>
      <w:r w:rsidRPr="00A52C4C">
        <w:t xml:space="preserve"> = 7% a year. In the first year, you will earn interest of 0,07 </w:t>
      </w:r>
      <w:r>
        <w:t>*</w:t>
      </w:r>
      <w:r w:rsidRPr="00A52C4C">
        <w:t xml:space="preserve"> 100€ = 7€ and the value of your investment will grow to 107€:</w:t>
      </w:r>
    </w:p>
    <w:p w14:paraId="1B00774A" w14:textId="77777777" w:rsidR="004A2A34" w:rsidRPr="00A52C4C" w:rsidRDefault="004A2A34" w:rsidP="004A2A34">
      <w:pPr>
        <w:jc w:val="both"/>
        <w:rPr>
          <w:rFonts w:eastAsiaTheme="minorEastAsia"/>
        </w:rPr>
      </w:pPr>
      <m:oMathPara>
        <m:oMath>
          <m:r>
            <w:rPr>
              <w:rFonts w:ascii="Cambria Math" w:hAnsi="Cambria Math"/>
            </w:rPr>
            <m:t>Value of investment after 1 year=100€*</m:t>
          </m:r>
          <m:d>
            <m:dPr>
              <m:ctrlPr>
                <w:rPr>
                  <w:rFonts w:ascii="Cambria Math" w:hAnsi="Cambria Math"/>
                  <w:i/>
                </w:rPr>
              </m:ctrlPr>
            </m:dPr>
            <m:e>
              <m:r>
                <w:rPr>
                  <w:rFonts w:ascii="Cambria Math" w:hAnsi="Cambria Math"/>
                </w:rPr>
                <m:t>1+0,07</m:t>
              </m:r>
            </m:e>
          </m:d>
          <m:r>
            <w:rPr>
              <w:rFonts w:ascii="Cambria Math" w:hAnsi="Cambria Math"/>
            </w:rPr>
            <m:t>=100*1,07=107€</m:t>
          </m:r>
        </m:oMath>
      </m:oMathPara>
    </w:p>
    <w:p w14:paraId="7BED11B8" w14:textId="77777777" w:rsidR="004A2A34" w:rsidRPr="00A52C4C" w:rsidRDefault="004A2A34" w:rsidP="004A2A34">
      <w:pPr>
        <w:jc w:val="both"/>
        <w:rPr>
          <w:rFonts w:eastAsiaTheme="minorEastAsia"/>
        </w:rPr>
      </w:pPr>
      <w:r w:rsidRPr="00A52C4C">
        <w:rPr>
          <w:rFonts w:eastAsiaTheme="minorEastAsia"/>
        </w:rPr>
        <w:t xml:space="preserve">By investing money for a year, you give up the opportunity to spend 100€ </w:t>
      </w:r>
      <w:proofErr w:type="gramStart"/>
      <w:r w:rsidRPr="00A52C4C">
        <w:rPr>
          <w:rFonts w:eastAsiaTheme="minorEastAsia"/>
        </w:rPr>
        <w:t>today, but</w:t>
      </w:r>
      <w:proofErr w:type="gramEnd"/>
      <w:r w:rsidRPr="00A52C4C">
        <w:rPr>
          <w:rFonts w:eastAsiaTheme="minorEastAsia"/>
        </w:rPr>
        <w:t xml:space="preserve"> gain the chance to spend 107€ next year. </w:t>
      </w:r>
    </w:p>
    <w:p w14:paraId="50CDB6C1" w14:textId="77777777" w:rsidR="004A2A34" w:rsidRPr="00A52C4C" w:rsidRDefault="004A2A34" w:rsidP="004A2A34">
      <w:pPr>
        <w:jc w:val="both"/>
      </w:pPr>
      <w:r w:rsidRPr="00A52C4C">
        <w:rPr>
          <w:rFonts w:eastAsiaTheme="minorEastAsia"/>
        </w:rPr>
        <w:t xml:space="preserve">If we leave money for a second year, you earn interest of 0,07 </w:t>
      </w:r>
      <w:r w:rsidRPr="00A52C4C">
        <w:t>× 107€ = 114,49€:</w:t>
      </w:r>
    </w:p>
    <w:p w14:paraId="7EE8EE24" w14:textId="77777777" w:rsidR="004A2A34" w:rsidRPr="00A52C4C" w:rsidRDefault="004A2A34" w:rsidP="004A2A34">
      <w:pPr>
        <w:jc w:val="both"/>
        <w:rPr>
          <w:rFonts w:eastAsiaTheme="minorEastAsia"/>
        </w:rPr>
      </w:pPr>
      <m:oMathPara>
        <m:oMath>
          <m:r>
            <w:rPr>
              <w:rFonts w:ascii="Cambria Math" w:hAnsi="Cambria Math"/>
            </w:rPr>
            <m:t>Value of investment after 2 years=107€*1,07=100*</m:t>
          </m:r>
          <m:sSup>
            <m:sSupPr>
              <m:ctrlPr>
                <w:rPr>
                  <w:rFonts w:ascii="Cambria Math" w:hAnsi="Cambria Math"/>
                  <w:i/>
                </w:rPr>
              </m:ctrlPr>
            </m:sSupPr>
            <m:e>
              <m:r>
                <w:rPr>
                  <w:rFonts w:ascii="Cambria Math" w:hAnsi="Cambria Math"/>
                </w:rPr>
                <m:t>1,07</m:t>
              </m:r>
            </m:e>
            <m:sup>
              <m:r>
                <w:rPr>
                  <w:rFonts w:ascii="Cambria Math" w:hAnsi="Cambria Math"/>
                </w:rPr>
                <m:t>2</m:t>
              </m:r>
            </m:sup>
          </m:sSup>
          <m:r>
            <w:rPr>
              <w:rFonts w:ascii="Cambria Math" w:hAnsi="Cambria Math"/>
            </w:rPr>
            <m:t>=114,49€</m:t>
          </m:r>
        </m:oMath>
      </m:oMathPara>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4A2A34" w:rsidRPr="00A52C4C" w14:paraId="2AACD2DE" w14:textId="77777777" w:rsidTr="00F23398">
        <w:tc>
          <w:tcPr>
            <w:tcW w:w="3020" w:type="dxa"/>
            <w:tcBorders>
              <w:top w:val="single" w:sz="4" w:space="0" w:color="auto"/>
              <w:left w:val="single" w:sz="4" w:space="0" w:color="auto"/>
            </w:tcBorders>
            <w:shd w:val="clear" w:color="auto" w:fill="66CCFF"/>
          </w:tcPr>
          <w:p w14:paraId="4904C7B9" w14:textId="77777777" w:rsidR="004A2A34" w:rsidRPr="00A52C4C" w:rsidRDefault="004A2A34" w:rsidP="00F23398">
            <w:pPr>
              <w:rPr>
                <w:b/>
                <w:bCs/>
                <w:lang w:val="en-GB"/>
              </w:rPr>
            </w:pPr>
            <w:r w:rsidRPr="00A52C4C">
              <w:rPr>
                <w:b/>
                <w:bCs/>
                <w:lang w:val="en-GB"/>
              </w:rPr>
              <w:t>Today</w:t>
            </w:r>
          </w:p>
        </w:tc>
        <w:tc>
          <w:tcPr>
            <w:tcW w:w="3021" w:type="dxa"/>
            <w:tcBorders>
              <w:top w:val="single" w:sz="4" w:space="0" w:color="auto"/>
            </w:tcBorders>
            <w:shd w:val="clear" w:color="auto" w:fill="66CCFF"/>
          </w:tcPr>
          <w:p w14:paraId="576EECBB" w14:textId="77777777" w:rsidR="004A2A34" w:rsidRPr="00A52C4C" w:rsidRDefault="004A2A34" w:rsidP="00F23398">
            <w:pPr>
              <w:jc w:val="both"/>
              <w:rPr>
                <w:b/>
                <w:bCs/>
                <w:lang w:val="en-GB"/>
              </w:rPr>
            </w:pPr>
          </w:p>
        </w:tc>
        <w:tc>
          <w:tcPr>
            <w:tcW w:w="3021" w:type="dxa"/>
            <w:tcBorders>
              <w:top w:val="single" w:sz="4" w:space="0" w:color="auto"/>
              <w:right w:val="single" w:sz="4" w:space="0" w:color="auto"/>
            </w:tcBorders>
            <w:shd w:val="clear" w:color="auto" w:fill="66CCFF"/>
          </w:tcPr>
          <w:p w14:paraId="557CAAAF" w14:textId="77777777" w:rsidR="004A2A34" w:rsidRPr="00A52C4C" w:rsidRDefault="004A2A34" w:rsidP="00F23398">
            <w:pPr>
              <w:jc w:val="right"/>
              <w:rPr>
                <w:b/>
                <w:bCs/>
                <w:lang w:val="en-GB"/>
              </w:rPr>
            </w:pPr>
            <w:r w:rsidRPr="00A52C4C">
              <w:rPr>
                <w:b/>
                <w:bCs/>
                <w:lang w:val="en-GB"/>
              </w:rPr>
              <w:t>Year 2</w:t>
            </w:r>
          </w:p>
        </w:tc>
      </w:tr>
      <w:tr w:rsidR="004A2A34" w:rsidRPr="00A52C4C" w14:paraId="66E46DB7" w14:textId="77777777" w:rsidTr="00F23398">
        <w:tc>
          <w:tcPr>
            <w:tcW w:w="3020" w:type="dxa"/>
            <w:tcBorders>
              <w:left w:val="single" w:sz="4" w:space="0" w:color="auto"/>
              <w:bottom w:val="single" w:sz="4" w:space="0" w:color="auto"/>
            </w:tcBorders>
          </w:tcPr>
          <w:p w14:paraId="43225994" w14:textId="77777777" w:rsidR="004A2A34" w:rsidRPr="00A52C4C" w:rsidRDefault="004A2A34" w:rsidP="00F23398">
            <w:pPr>
              <w:rPr>
                <w:lang w:val="en-GB"/>
              </w:rPr>
            </w:pPr>
          </w:p>
          <w:p w14:paraId="17D34ED2" w14:textId="77777777" w:rsidR="004A2A34" w:rsidRPr="00A52C4C" w:rsidRDefault="004A2A34" w:rsidP="00F23398">
            <w:pPr>
              <w:rPr>
                <w:b/>
                <w:bCs/>
                <w:lang w:val="en-GB"/>
              </w:rPr>
            </w:pPr>
            <w:r w:rsidRPr="00A52C4C">
              <w:rPr>
                <w:b/>
                <w:bCs/>
                <w:lang w:val="en-GB"/>
              </w:rPr>
              <w:t>100€</w:t>
            </w:r>
          </w:p>
        </w:tc>
        <w:tc>
          <w:tcPr>
            <w:tcW w:w="3021" w:type="dxa"/>
            <w:tcBorders>
              <w:bottom w:val="single" w:sz="4" w:space="0" w:color="auto"/>
            </w:tcBorders>
          </w:tcPr>
          <w:p w14:paraId="20838FC7" w14:textId="77777777" w:rsidR="004A2A34" w:rsidRPr="00A52C4C" w:rsidRDefault="004A2A34" w:rsidP="00F23398">
            <w:pPr>
              <w:jc w:val="both"/>
              <w:rPr>
                <w:noProof/>
                <w:lang w:val="en-GB"/>
              </w:rPr>
            </w:pPr>
            <w:r w:rsidRPr="00A52C4C">
              <w:rPr>
                <w:noProof/>
                <w:lang w:val="en-GB"/>
              </w:rPr>
              <mc:AlternateContent>
                <mc:Choice Requires="wps">
                  <w:drawing>
                    <wp:anchor distT="0" distB="0" distL="114300" distR="114300" simplePos="0" relativeHeight="251665408" behindDoc="0" locked="0" layoutInCell="1" allowOverlap="1" wp14:anchorId="3FDB8AA6" wp14:editId="6462E429">
                      <wp:simplePos x="0" y="0"/>
                      <wp:positionH relativeFrom="column">
                        <wp:posOffset>0</wp:posOffset>
                      </wp:positionH>
                      <wp:positionV relativeFrom="paragraph">
                        <wp:posOffset>88265</wp:posOffset>
                      </wp:positionV>
                      <wp:extent cx="1819275" cy="0"/>
                      <wp:effectExtent l="0" t="76200" r="9525" b="95250"/>
                      <wp:wrapNone/>
                      <wp:docPr id="1" name="Rovná spojovacia šípka 1"/>
                      <wp:cNvGraphicFramePr/>
                      <a:graphic xmlns:a="http://schemas.openxmlformats.org/drawingml/2006/main">
                        <a:graphicData uri="http://schemas.microsoft.com/office/word/2010/wordprocessingShape">
                          <wps:wsp>
                            <wps:cNvCnPr/>
                            <wps:spPr>
                              <a:xfrm>
                                <a:off x="0" y="0"/>
                                <a:ext cx="1819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98FAADE" id="_x0000_t32" coordsize="21600,21600" o:spt="32" o:oned="t" path="m,l21600,21600e" filled="f">
                      <v:path arrowok="t" fillok="f" o:connecttype="none"/>
                      <o:lock v:ext="edit" shapetype="t"/>
                    </v:shapetype>
                    <v:shape id="Rovná spojovacia šípka 1" o:spid="_x0000_s1026" type="#_x0000_t32" style="position:absolute;margin-left:0;margin-top:6.95pt;width:143.2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" strokecolor="#1f1f1f [3200]" strokeweight=".5pt">
                      <v:stroke endarrow="block" joinstyle="miter"/>
                    </v:shape>
                  </w:pict>
                </mc:Fallback>
              </mc:AlternateContent>
            </w:r>
          </w:p>
          <w:p w14:paraId="722F95B0" w14:textId="77777777" w:rsidR="004A2A34" w:rsidRPr="00A52C4C" w:rsidRDefault="004A2A34" w:rsidP="00F23398">
            <w:pPr>
              <w:jc w:val="center"/>
              <w:rPr>
                <w:lang w:val="en-GB"/>
              </w:rPr>
            </w:pPr>
            <w:r w:rsidRPr="00A52C4C">
              <w:rPr>
                <w:lang w:val="en-GB"/>
              </w:rPr>
              <w:t xml:space="preserve">× </w:t>
            </w:r>
            <m:oMath>
              <m:sSup>
                <m:sSupPr>
                  <m:ctrlPr>
                    <w:rPr>
                      <w:rFonts w:ascii="Cambria Math" w:hAnsi="Cambria Math"/>
                      <w:i/>
                      <w:lang w:val="en-GB"/>
                    </w:rPr>
                  </m:ctrlPr>
                </m:sSupPr>
                <m:e>
                  <m:r>
                    <w:rPr>
                      <w:rFonts w:ascii="Cambria Math" w:hAnsi="Cambria Math"/>
                      <w:lang w:val="en-GB"/>
                    </w:rPr>
                    <m:t>1,07</m:t>
                  </m:r>
                </m:e>
                <m:sup>
                  <m:r>
                    <w:rPr>
                      <w:rFonts w:ascii="Cambria Math" w:hAnsi="Cambria Math"/>
                      <w:lang w:val="en-GB"/>
                    </w:rPr>
                    <m:t>2</m:t>
                  </m:r>
                </m:sup>
              </m:sSup>
            </m:oMath>
          </w:p>
        </w:tc>
        <w:tc>
          <w:tcPr>
            <w:tcW w:w="3021" w:type="dxa"/>
            <w:tcBorders>
              <w:bottom w:val="single" w:sz="4" w:space="0" w:color="auto"/>
              <w:right w:val="single" w:sz="4" w:space="0" w:color="auto"/>
            </w:tcBorders>
          </w:tcPr>
          <w:p w14:paraId="268E7D52" w14:textId="77777777" w:rsidR="004A2A34" w:rsidRPr="00A52C4C" w:rsidRDefault="004A2A34" w:rsidP="00F23398">
            <w:pPr>
              <w:jc w:val="right"/>
              <w:rPr>
                <w:lang w:val="en-GB"/>
              </w:rPr>
            </w:pPr>
          </w:p>
          <w:p w14:paraId="436A7A58" w14:textId="77777777" w:rsidR="004A2A34" w:rsidRPr="00A52C4C" w:rsidRDefault="004A2A34" w:rsidP="00F23398">
            <w:pPr>
              <w:jc w:val="right"/>
              <w:rPr>
                <w:b/>
                <w:bCs/>
                <w:lang w:val="en-GB"/>
              </w:rPr>
            </w:pPr>
            <w:r w:rsidRPr="00A52C4C">
              <w:rPr>
                <w:b/>
                <w:bCs/>
                <w:lang w:val="en-GB"/>
              </w:rPr>
              <w:t>114,49€</w:t>
            </w:r>
          </w:p>
        </w:tc>
      </w:tr>
    </w:tbl>
    <w:p w14:paraId="6451E6F6" w14:textId="77777777" w:rsidR="004A2A34" w:rsidRPr="00A52C4C" w:rsidRDefault="004A2A34" w:rsidP="004A2A34">
      <w:pPr>
        <w:jc w:val="both"/>
      </w:pPr>
      <w:r w:rsidRPr="00A52C4C">
        <w:t xml:space="preserve">Notice that in the second year, you earn interest on both your initial investment (100€) and the previous year’s interest (7€). As a result, your wealth grows at a </w:t>
      </w:r>
      <w:r w:rsidRPr="00A52C4C">
        <w:rPr>
          <w:i/>
          <w:iCs/>
        </w:rPr>
        <w:t>compound rate</w:t>
      </w:r>
      <w:r w:rsidRPr="00A52C4C">
        <w:t xml:space="preserve"> and the interest that you earn is called </w:t>
      </w:r>
      <w:r w:rsidRPr="00A52C4C">
        <w:rPr>
          <w:b/>
          <w:bCs/>
        </w:rPr>
        <w:t>compound interest</w:t>
      </w:r>
      <w:r w:rsidRPr="00A52C4C">
        <w:t>.</w:t>
      </w:r>
    </w:p>
    <w:p w14:paraId="35165145" w14:textId="77777777" w:rsidR="004A2A34" w:rsidRPr="00A52C4C" w:rsidRDefault="004A2A34" w:rsidP="004A2A34">
      <w:pPr>
        <w:jc w:val="both"/>
        <w:rPr>
          <w:rFonts w:eastAsiaTheme="minorEastAsia"/>
          <w:b/>
          <w:bCs/>
        </w:rPr>
      </w:pPr>
      <m:oMathPara>
        <m:oMath>
          <m:r>
            <m:rPr>
              <m:sty m:val="bi"/>
            </m:rPr>
            <w:rPr>
              <w:rFonts w:ascii="Cambria Math" w:hAnsi="Cambria Math"/>
            </w:rPr>
            <m:t>FV=PV*</m:t>
          </m:r>
          <m:sSup>
            <m:sSupPr>
              <m:ctrlPr>
                <w:rPr>
                  <w:rFonts w:ascii="Cambria Math" w:hAnsi="Cambria Math"/>
                  <w:b/>
                  <w:bCs/>
                  <w:i/>
                </w:rPr>
              </m:ctrlPr>
            </m:sSupPr>
            <m:e>
              <m:r>
                <m:rPr>
                  <m:sty m:val="bi"/>
                </m:rPr>
                <w:rPr>
                  <w:rFonts w:ascii="Cambria Math" w:hAnsi="Cambria Math"/>
                </w:rPr>
                <m:t xml:space="preserve">(1+r) </m:t>
              </m:r>
            </m:e>
            <m:sup>
              <m:r>
                <m:rPr>
                  <m:sty m:val="bi"/>
                </m:rPr>
                <w:rPr>
                  <w:rFonts w:ascii="Cambria Math" w:hAnsi="Cambria Math"/>
                </w:rPr>
                <m:t>t</m:t>
              </m:r>
            </m:sup>
          </m:sSup>
        </m:oMath>
      </m:oMathPara>
    </w:p>
    <w:p w14:paraId="34389F1B" w14:textId="77777777" w:rsidR="004A2A34" w:rsidRPr="00A52C4C" w:rsidRDefault="004A2A34" w:rsidP="004A2A34">
      <w:pPr>
        <w:spacing w:after="0"/>
        <w:jc w:val="both"/>
        <w:rPr>
          <w:rFonts w:eastAsiaTheme="minorEastAsia"/>
        </w:rPr>
      </w:pPr>
      <w:r w:rsidRPr="00A52C4C">
        <w:rPr>
          <w:rFonts w:eastAsiaTheme="minorEastAsia"/>
        </w:rPr>
        <w:t xml:space="preserve">where   </w:t>
      </w:r>
      <w:r w:rsidRPr="00A52C4C">
        <w:rPr>
          <w:rFonts w:eastAsiaTheme="minorEastAsia"/>
          <w:i/>
          <w:iCs/>
        </w:rPr>
        <w:t>FV</w:t>
      </w:r>
      <w:r w:rsidRPr="00A52C4C">
        <w:rPr>
          <w:rFonts w:eastAsiaTheme="minorEastAsia"/>
        </w:rPr>
        <w:t xml:space="preserve"> – Future Value</w:t>
      </w:r>
    </w:p>
    <w:p w14:paraId="7B3C9CE1" w14:textId="77777777" w:rsidR="004A2A34" w:rsidRPr="00A52C4C" w:rsidRDefault="004A2A34" w:rsidP="004A2A34">
      <w:pPr>
        <w:spacing w:after="0"/>
        <w:jc w:val="both"/>
        <w:rPr>
          <w:rFonts w:eastAsiaTheme="minorEastAsia"/>
        </w:rPr>
      </w:pPr>
      <w:r w:rsidRPr="00A52C4C">
        <w:rPr>
          <w:rFonts w:eastAsiaTheme="minorEastAsia"/>
        </w:rPr>
        <w:lastRenderedPageBreak/>
        <w:tab/>
      </w:r>
      <w:r w:rsidRPr="00A52C4C">
        <w:rPr>
          <w:rFonts w:eastAsiaTheme="minorEastAsia"/>
          <w:i/>
          <w:iCs/>
        </w:rPr>
        <w:t>PV</w:t>
      </w:r>
      <w:r w:rsidRPr="00A52C4C">
        <w:rPr>
          <w:rFonts w:eastAsiaTheme="minorEastAsia"/>
        </w:rPr>
        <w:t xml:space="preserve"> – Present Value</w:t>
      </w:r>
    </w:p>
    <w:p w14:paraId="5F5B6E47" w14:textId="77777777" w:rsidR="004A2A34" w:rsidRPr="00A52C4C" w:rsidRDefault="004A2A34" w:rsidP="004A2A34">
      <w:pPr>
        <w:spacing w:after="0"/>
        <w:ind w:firstLine="708"/>
        <w:jc w:val="both"/>
        <w:rPr>
          <w:rFonts w:eastAsiaTheme="minorEastAsia"/>
        </w:rPr>
      </w:pPr>
      <m:oMath>
        <m:r>
          <w:rPr>
            <w:rFonts w:ascii="Cambria Math" w:hAnsi="Cambria Math"/>
          </w:rPr>
          <m:t>r</m:t>
        </m:r>
      </m:oMath>
      <w:r w:rsidRPr="00A52C4C">
        <w:rPr>
          <w:rFonts w:eastAsiaTheme="minorEastAsia"/>
        </w:rPr>
        <w:t xml:space="preserve"> – interest rate per year</w:t>
      </w:r>
    </w:p>
    <w:p w14:paraId="51A29473" w14:textId="77777777" w:rsidR="004A2A34" w:rsidRPr="00A52C4C" w:rsidRDefault="004A2A34" w:rsidP="004A2A34">
      <w:pPr>
        <w:spacing w:after="0"/>
        <w:ind w:firstLine="708"/>
        <w:jc w:val="both"/>
        <w:rPr>
          <w:rFonts w:eastAsiaTheme="minorEastAsia"/>
        </w:rPr>
      </w:pPr>
      <w:r w:rsidRPr="00A52C4C">
        <w:rPr>
          <w:rFonts w:eastAsiaTheme="minorEastAsia"/>
          <w:i/>
          <w:iCs/>
        </w:rPr>
        <w:t>t</w:t>
      </w:r>
      <w:r w:rsidRPr="00A52C4C">
        <w:rPr>
          <w:rFonts w:eastAsiaTheme="minorEastAsia"/>
        </w:rPr>
        <w:t xml:space="preserve"> – total number of years</w:t>
      </w:r>
    </w:p>
    <w:p w14:paraId="6525E6E0" w14:textId="77777777" w:rsidR="004A2A34" w:rsidRPr="00A52C4C" w:rsidRDefault="004A2A34" w:rsidP="004A2A34">
      <w:pPr>
        <w:jc w:val="both"/>
      </w:pPr>
    </w:p>
    <w:p w14:paraId="7A171D2D" w14:textId="77777777" w:rsidR="004A2A34" w:rsidRPr="00A52C4C" w:rsidRDefault="004A2A34" w:rsidP="004A2A34">
      <w:pPr>
        <w:jc w:val="both"/>
        <w:rPr>
          <w:rFonts w:eastAsiaTheme="minorEastAsia"/>
        </w:rPr>
      </w:pPr>
      <w:r w:rsidRPr="00A52C4C">
        <w:rPr>
          <w:b/>
          <w:bCs/>
          <w:color w:val="0070C0"/>
        </w:rPr>
        <w:t>Example 1.</w:t>
      </w:r>
      <w:r w:rsidRPr="00A52C4C">
        <w:t xml:space="preserve"> You invest 100€ in a bank account that pays interest of </w:t>
      </w:r>
      <m:oMath>
        <m:r>
          <w:rPr>
            <w:rFonts w:ascii="Cambria Math" w:hAnsi="Cambria Math"/>
          </w:rPr>
          <m:t>r</m:t>
        </m:r>
      </m:oMath>
      <w:r w:rsidRPr="00A52C4C">
        <w:rPr>
          <w:rFonts w:eastAsiaTheme="minorEastAsia"/>
        </w:rPr>
        <w:t xml:space="preserve"> = 10% a year for 20 years. Also, you invest 100€ with interest </w:t>
      </w:r>
      <m:oMath>
        <m:r>
          <w:rPr>
            <w:rFonts w:ascii="Cambria Math" w:hAnsi="Cambria Math"/>
          </w:rPr>
          <m:t>r</m:t>
        </m:r>
      </m:oMath>
      <w:r w:rsidRPr="00A52C4C">
        <w:rPr>
          <w:rFonts w:eastAsiaTheme="minorEastAsia"/>
        </w:rPr>
        <w:t xml:space="preserve"> = 5% a year for 20 years. Calculate future values for both investments. </w:t>
      </w:r>
    </w:p>
    <w:p w14:paraId="63C74693" w14:textId="77777777" w:rsidR="004A2A34" w:rsidRPr="00A52C4C" w:rsidRDefault="004A2A34" w:rsidP="004A2A34">
      <w:pPr>
        <w:jc w:val="both"/>
        <w:rPr>
          <w:rFonts w:eastAsiaTheme="minorEastAsia"/>
        </w:rPr>
      </w:pPr>
      <m:oMathPara>
        <m:oMath>
          <m:r>
            <w:rPr>
              <w:rFonts w:ascii="Cambria Math" w:hAnsi="Cambria Math"/>
            </w:rPr>
            <m:t>F</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=100€*</m:t>
          </m:r>
          <m:sSup>
            <m:sSupPr>
              <m:ctrlPr>
                <w:rPr>
                  <w:rFonts w:ascii="Cambria Math" w:hAnsi="Cambria Math"/>
                  <w:i/>
                </w:rPr>
              </m:ctrlPr>
            </m:sSupPr>
            <m:e>
              <m:d>
                <m:dPr>
                  <m:ctrlPr>
                    <w:rPr>
                      <w:rFonts w:ascii="Cambria Math" w:hAnsi="Cambria Math"/>
                      <w:i/>
                    </w:rPr>
                  </m:ctrlPr>
                </m:dPr>
                <m:e>
                  <m:r>
                    <w:rPr>
                      <w:rFonts w:ascii="Cambria Math" w:hAnsi="Cambria Math"/>
                    </w:rPr>
                    <m:t>1+0,1</m:t>
                  </m:r>
                </m:e>
              </m:d>
            </m:e>
            <m:sup>
              <m:r>
                <w:rPr>
                  <w:rFonts w:ascii="Cambria Math" w:hAnsi="Cambria Math"/>
                </w:rPr>
                <m:t>20</m:t>
              </m:r>
            </m:sup>
          </m:sSup>
          <m:r>
            <w:rPr>
              <w:rFonts w:ascii="Cambria Math" w:hAnsi="Cambria Math"/>
            </w:rPr>
            <m:t>=672,75€</m:t>
          </m:r>
        </m:oMath>
      </m:oMathPara>
    </w:p>
    <w:p w14:paraId="6EEB5FB9" w14:textId="77777777" w:rsidR="004A2A34" w:rsidRPr="00A52C4C" w:rsidRDefault="004A2A34" w:rsidP="004A2A34">
      <w:pPr>
        <w:jc w:val="both"/>
        <w:rPr>
          <w:rFonts w:eastAsiaTheme="minorEastAsia"/>
        </w:rPr>
      </w:pPr>
      <m:oMathPara>
        <m:oMath>
          <m:r>
            <w:rPr>
              <w:rFonts w:ascii="Cambria Math" w:hAnsi="Cambria Math"/>
            </w:rPr>
            <m:t>FV_2=100€*</m:t>
          </m:r>
          <m:sSup>
            <m:sSupPr>
              <m:ctrlPr>
                <w:rPr>
                  <w:rFonts w:ascii="Cambria Math" w:hAnsi="Cambria Math"/>
                  <w:i/>
                </w:rPr>
              </m:ctrlPr>
            </m:sSupPr>
            <m:e>
              <m:d>
                <m:dPr>
                  <m:ctrlPr>
                    <w:rPr>
                      <w:rFonts w:ascii="Cambria Math" w:hAnsi="Cambria Math"/>
                      <w:i/>
                    </w:rPr>
                  </m:ctrlPr>
                </m:dPr>
                <m:e>
                  <m:r>
                    <w:rPr>
                      <w:rFonts w:ascii="Cambria Math" w:hAnsi="Cambria Math"/>
                    </w:rPr>
                    <m:t>1+0,05</m:t>
                  </m:r>
                </m:e>
              </m:d>
            </m:e>
            <m:sup>
              <m:r>
                <w:rPr>
                  <w:rFonts w:ascii="Cambria Math" w:hAnsi="Cambria Math"/>
                </w:rPr>
                <m:t>20</m:t>
              </m:r>
            </m:sup>
          </m:sSup>
          <m:r>
            <w:rPr>
              <w:rFonts w:ascii="Cambria Math" w:hAnsi="Cambria Math"/>
            </w:rPr>
            <m:t>=265,33€</m:t>
          </m:r>
        </m:oMath>
      </m:oMathPara>
    </w:p>
    <w:p w14:paraId="56C432BE" w14:textId="77777777" w:rsidR="004A2A34" w:rsidRDefault="004A2A34" w:rsidP="004A2A34">
      <w:pPr>
        <w:jc w:val="both"/>
        <w:rPr>
          <w:rFonts w:eastAsiaTheme="minorEastAsia"/>
        </w:rPr>
      </w:pPr>
      <w:r w:rsidRPr="00A52C4C">
        <w:rPr>
          <w:rFonts w:eastAsiaTheme="minorEastAsia"/>
        </w:rPr>
        <w:t xml:space="preserve">As we can see from the Example 1, the </w:t>
      </w:r>
      <w:r w:rsidRPr="00A52C4C">
        <w:rPr>
          <w:rFonts w:eastAsiaTheme="minorEastAsia"/>
          <w:i/>
          <w:iCs/>
        </w:rPr>
        <w:t>higher the interest rate, the faster your savings will grow</w:t>
      </w:r>
      <w:r w:rsidRPr="00A52C4C">
        <w:rPr>
          <w:rFonts w:eastAsiaTheme="minorEastAsia"/>
        </w:rPr>
        <w:t xml:space="preserve">. </w:t>
      </w:r>
    </w:p>
    <w:p w14:paraId="7DD6007A" w14:textId="77777777" w:rsidR="004A2A34" w:rsidRDefault="004A2A34" w:rsidP="004A2A34">
      <w:pPr>
        <w:jc w:val="both"/>
        <w:rPr>
          <w:rFonts w:eastAsiaTheme="minorEastAsia"/>
        </w:rPr>
      </w:pPr>
    </w:p>
    <w:p w14:paraId="676ACA9E" w14:textId="77777777" w:rsidR="004A2A34" w:rsidRDefault="004A2A34">
      <w:pPr>
        <w:spacing w:before="0" w:line="259" w:lineRule="auto"/>
        <w:rPr>
          <w:rFonts w:asciiTheme="majorHAnsi" w:eastAsiaTheme="minorEastAsia" w:hAnsiTheme="majorHAnsi" w:cstheme="majorBidi"/>
          <w:b/>
          <w:bCs/>
          <w:color w:val="0070C0"/>
          <w:sz w:val="56"/>
          <w:szCs w:val="32"/>
        </w:rPr>
      </w:pPr>
      <w:r>
        <w:rPr>
          <w:rFonts w:eastAsiaTheme="minorEastAsia"/>
          <w:b/>
          <w:bCs/>
          <w:color w:val="0070C0"/>
        </w:rPr>
        <w:br w:type="page"/>
      </w:r>
    </w:p>
    <w:p w14:paraId="640E618D" w14:textId="254872DA" w:rsidR="004A2A34" w:rsidRPr="004A2A34" w:rsidRDefault="004A2A34" w:rsidP="004A2A34">
      <w:pPr>
        <w:pStyle w:val="Heading1"/>
      </w:pPr>
      <w:bookmarkStart w:id="3" w:name="_Toc132357839"/>
      <w:r w:rsidRPr="004A2A34">
        <w:lastRenderedPageBreak/>
        <w:t>Calculating Present Values</w:t>
      </w:r>
      <w:bookmarkEnd w:id="3"/>
    </w:p>
    <w:p w14:paraId="16C15A9B" w14:textId="77777777" w:rsidR="004A2A34" w:rsidRPr="00A52C4C" w:rsidRDefault="004A2A34" w:rsidP="004A2A34">
      <w:pPr>
        <w:jc w:val="both"/>
        <w:rPr>
          <w:rFonts w:eastAsiaTheme="minorEastAsia"/>
        </w:rPr>
      </w:pPr>
      <w:r w:rsidRPr="00A52C4C">
        <w:t xml:space="preserve">In previous paragraphs, we were calculating the Future Value (FV) of investment. Let’s turn this around and ask how much we need to invest today to produce 114,49€ at the end of the second year. In other words, what is the Present Value (PV) of the 114,49€ payoff? You can just run the future value calculation in reverse and divide the future payoff by </w:t>
      </w:r>
      <m:oMath>
        <m:sSup>
          <m:sSupPr>
            <m:ctrlPr>
              <w:rPr>
                <w:rFonts w:ascii="Cambria Math" w:hAnsi="Cambria Math"/>
                <w:i/>
              </w:rPr>
            </m:ctrlPr>
          </m:sSupPr>
          <m:e>
            <m:r>
              <w:rPr>
                <w:rFonts w:ascii="Cambria Math" w:hAnsi="Cambria Math"/>
              </w:rPr>
              <m:t>1,07</m:t>
            </m:r>
          </m:e>
          <m:sup>
            <m:r>
              <w:rPr>
                <w:rFonts w:ascii="Cambria Math" w:hAnsi="Cambria Math"/>
              </w:rPr>
              <m:t>2</m:t>
            </m:r>
          </m:sup>
        </m:sSup>
      </m:oMath>
      <w:r w:rsidRPr="00A52C4C">
        <w:rPr>
          <w:rFonts w:eastAsiaTheme="minorEastAsia"/>
        </w:rPr>
        <w:t>:</w:t>
      </w:r>
    </w:p>
    <w:p w14:paraId="12BDB3DE" w14:textId="77777777" w:rsidR="004A2A34" w:rsidRPr="00A52C4C" w:rsidRDefault="004A2A34" w:rsidP="004A2A34">
      <w:pPr>
        <w:jc w:val="both"/>
      </w:pPr>
      <m:oMathPara>
        <m:oMath>
          <m:r>
            <w:rPr>
              <w:rFonts w:ascii="Cambria Math" w:hAnsi="Cambria Math"/>
            </w:rPr>
            <m:t xml:space="preserve">Present Value= </m:t>
          </m:r>
          <m:f>
            <m:fPr>
              <m:ctrlPr>
                <w:rPr>
                  <w:rFonts w:ascii="Cambria Math" w:hAnsi="Cambria Math"/>
                  <w:i/>
                </w:rPr>
              </m:ctrlPr>
            </m:fPr>
            <m:num>
              <m:r>
                <w:rPr>
                  <w:rFonts w:ascii="Cambria Math" w:hAnsi="Cambria Math"/>
                </w:rPr>
                <m:t>114,49€</m:t>
              </m:r>
            </m:num>
            <m:den>
              <m:sSup>
                <m:sSupPr>
                  <m:ctrlPr>
                    <w:rPr>
                      <w:rFonts w:ascii="Cambria Math" w:hAnsi="Cambria Math"/>
                      <w:i/>
                    </w:rPr>
                  </m:ctrlPr>
                </m:sSupPr>
                <m:e>
                  <m:r>
                    <w:rPr>
                      <w:rFonts w:ascii="Cambria Math" w:hAnsi="Cambria Math"/>
                    </w:rPr>
                    <m:t>1,07</m:t>
                  </m:r>
                </m:e>
                <m:sup>
                  <m:r>
                    <w:rPr>
                      <w:rFonts w:ascii="Cambria Math" w:hAnsi="Cambria Math"/>
                    </w:rPr>
                    <m:t>2</m:t>
                  </m:r>
                </m:sup>
              </m:sSup>
            </m:den>
          </m:f>
          <m:r>
            <w:rPr>
              <w:rFonts w:ascii="Cambria Math" w:hAnsi="Cambria Math"/>
            </w:rPr>
            <m:t>=100€</m:t>
          </m:r>
        </m:oMath>
      </m:oMathPara>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4A2A34" w:rsidRPr="00A52C4C" w14:paraId="5E6F17AF" w14:textId="77777777" w:rsidTr="00F23398">
        <w:tc>
          <w:tcPr>
            <w:tcW w:w="3020" w:type="dxa"/>
            <w:tcBorders>
              <w:top w:val="single" w:sz="4" w:space="0" w:color="auto"/>
              <w:left w:val="single" w:sz="4" w:space="0" w:color="auto"/>
            </w:tcBorders>
            <w:shd w:val="clear" w:color="auto" w:fill="66CCFF"/>
          </w:tcPr>
          <w:p w14:paraId="12AA1109" w14:textId="77777777" w:rsidR="004A2A34" w:rsidRPr="00A52C4C" w:rsidRDefault="004A2A34" w:rsidP="00F23398">
            <w:pPr>
              <w:rPr>
                <w:b/>
                <w:bCs/>
                <w:lang w:val="en-GB"/>
              </w:rPr>
            </w:pPr>
            <w:r w:rsidRPr="00A52C4C">
              <w:rPr>
                <w:b/>
                <w:bCs/>
                <w:lang w:val="en-GB"/>
              </w:rPr>
              <w:t>Today</w:t>
            </w:r>
          </w:p>
        </w:tc>
        <w:tc>
          <w:tcPr>
            <w:tcW w:w="3021" w:type="dxa"/>
            <w:tcBorders>
              <w:top w:val="single" w:sz="4" w:space="0" w:color="auto"/>
            </w:tcBorders>
            <w:shd w:val="clear" w:color="auto" w:fill="66CCFF"/>
          </w:tcPr>
          <w:p w14:paraId="215C4164" w14:textId="77777777" w:rsidR="004A2A34" w:rsidRPr="00A52C4C" w:rsidRDefault="004A2A34" w:rsidP="00F23398">
            <w:pPr>
              <w:jc w:val="both"/>
              <w:rPr>
                <w:b/>
                <w:bCs/>
                <w:lang w:val="en-GB"/>
              </w:rPr>
            </w:pPr>
          </w:p>
        </w:tc>
        <w:tc>
          <w:tcPr>
            <w:tcW w:w="3021" w:type="dxa"/>
            <w:tcBorders>
              <w:top w:val="single" w:sz="4" w:space="0" w:color="auto"/>
              <w:right w:val="single" w:sz="4" w:space="0" w:color="auto"/>
            </w:tcBorders>
            <w:shd w:val="clear" w:color="auto" w:fill="66CCFF"/>
          </w:tcPr>
          <w:p w14:paraId="6B4558DD" w14:textId="77777777" w:rsidR="004A2A34" w:rsidRPr="00A52C4C" w:rsidRDefault="004A2A34" w:rsidP="00F23398">
            <w:pPr>
              <w:jc w:val="right"/>
              <w:rPr>
                <w:b/>
                <w:bCs/>
                <w:lang w:val="en-GB"/>
              </w:rPr>
            </w:pPr>
            <w:r w:rsidRPr="00A52C4C">
              <w:rPr>
                <w:b/>
                <w:bCs/>
                <w:lang w:val="en-GB"/>
              </w:rPr>
              <w:t>Year 2</w:t>
            </w:r>
          </w:p>
        </w:tc>
      </w:tr>
      <w:tr w:rsidR="004A2A34" w:rsidRPr="00A52C4C" w14:paraId="508D27BC" w14:textId="77777777" w:rsidTr="00F23398">
        <w:tc>
          <w:tcPr>
            <w:tcW w:w="3020" w:type="dxa"/>
            <w:tcBorders>
              <w:left w:val="single" w:sz="4" w:space="0" w:color="auto"/>
              <w:bottom w:val="single" w:sz="4" w:space="0" w:color="auto"/>
            </w:tcBorders>
          </w:tcPr>
          <w:p w14:paraId="66EC8916" w14:textId="77777777" w:rsidR="004A2A34" w:rsidRPr="00A52C4C" w:rsidRDefault="004A2A34" w:rsidP="00F23398">
            <w:pPr>
              <w:rPr>
                <w:lang w:val="en-GB"/>
              </w:rPr>
            </w:pPr>
          </w:p>
          <w:p w14:paraId="1B53FC24" w14:textId="77777777" w:rsidR="004A2A34" w:rsidRPr="00A52C4C" w:rsidRDefault="004A2A34" w:rsidP="00F23398">
            <w:pPr>
              <w:rPr>
                <w:b/>
                <w:bCs/>
                <w:lang w:val="en-GB"/>
              </w:rPr>
            </w:pPr>
            <w:r w:rsidRPr="00A52C4C">
              <w:rPr>
                <w:b/>
                <w:bCs/>
                <w:lang w:val="en-GB"/>
              </w:rPr>
              <w:t>100€</w:t>
            </w:r>
          </w:p>
        </w:tc>
        <w:tc>
          <w:tcPr>
            <w:tcW w:w="3021" w:type="dxa"/>
            <w:tcBorders>
              <w:bottom w:val="single" w:sz="4" w:space="0" w:color="auto"/>
            </w:tcBorders>
          </w:tcPr>
          <w:p w14:paraId="7FFCC12C" w14:textId="77777777" w:rsidR="004A2A34" w:rsidRPr="00A52C4C" w:rsidRDefault="004A2A34" w:rsidP="00F23398">
            <w:pPr>
              <w:jc w:val="both"/>
              <w:rPr>
                <w:noProof/>
                <w:lang w:val="en-GB"/>
              </w:rPr>
            </w:pPr>
            <w:r w:rsidRPr="00A52C4C">
              <w:rPr>
                <w:noProof/>
                <w:lang w:val="en-GB"/>
              </w:rPr>
              <mc:AlternateContent>
                <mc:Choice Requires="wps">
                  <w:drawing>
                    <wp:anchor distT="0" distB="0" distL="114300" distR="114300" simplePos="0" relativeHeight="251667456" behindDoc="0" locked="0" layoutInCell="1" allowOverlap="1" wp14:anchorId="319B9FD4" wp14:editId="3A4F4D66">
                      <wp:simplePos x="0" y="0"/>
                      <wp:positionH relativeFrom="column">
                        <wp:posOffset>168275</wp:posOffset>
                      </wp:positionH>
                      <wp:positionV relativeFrom="paragraph">
                        <wp:posOffset>127000</wp:posOffset>
                      </wp:positionV>
                      <wp:extent cx="1581150" cy="0"/>
                      <wp:effectExtent l="38100" t="76200" r="0" b="95250"/>
                      <wp:wrapNone/>
                      <wp:docPr id="4" name="Rovná spojovacia šípka 4"/>
                      <wp:cNvGraphicFramePr/>
                      <a:graphic xmlns:a="http://schemas.openxmlformats.org/drawingml/2006/main">
                        <a:graphicData uri="http://schemas.microsoft.com/office/word/2010/wordprocessingShape">
                          <wps:wsp>
                            <wps:cNvCnPr/>
                            <wps:spPr>
                              <a:xfrm flipH="1">
                                <a:off x="0" y="0"/>
                                <a:ext cx="1581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B22B82" id="Rovná spojovacia šípka 4" o:spid="_x0000_s1026" type="#_x0000_t32" style="position:absolute;margin-left:13.25pt;margin-top:10pt;width:124.5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" strokecolor="#1f1f1f [3200]" strokeweight=".5pt">
                      <v:stroke endarrow="block" joinstyle="miter"/>
                    </v:shape>
                  </w:pict>
                </mc:Fallback>
              </mc:AlternateContent>
            </w:r>
          </w:p>
          <w:p w14:paraId="1E8BBBDC" w14:textId="77777777" w:rsidR="004A2A34" w:rsidRPr="00A52C4C" w:rsidRDefault="004A2A34" w:rsidP="00F23398">
            <w:pPr>
              <w:jc w:val="center"/>
              <w:rPr>
                <w:lang w:val="en-GB"/>
              </w:rPr>
            </w:pPr>
            <w:r w:rsidRPr="00A52C4C">
              <w:rPr>
                <w:rFonts w:cstheme="minorHAnsi"/>
                <w:lang w:val="en-GB"/>
              </w:rPr>
              <w:t>÷</w:t>
            </w:r>
            <w:r w:rsidRPr="00A52C4C">
              <w:rPr>
                <w:lang w:val="en-GB"/>
              </w:rPr>
              <w:t xml:space="preserve"> </w:t>
            </w:r>
            <m:oMath>
              <m:sSup>
                <m:sSupPr>
                  <m:ctrlPr>
                    <w:rPr>
                      <w:rFonts w:ascii="Cambria Math" w:hAnsi="Cambria Math"/>
                      <w:i/>
                      <w:lang w:val="en-GB"/>
                    </w:rPr>
                  </m:ctrlPr>
                </m:sSupPr>
                <m:e>
                  <m:r>
                    <w:rPr>
                      <w:rFonts w:ascii="Cambria Math" w:hAnsi="Cambria Math"/>
                      <w:lang w:val="en-GB"/>
                    </w:rPr>
                    <m:t>1,07</m:t>
                  </m:r>
                </m:e>
                <m:sup>
                  <m:r>
                    <w:rPr>
                      <w:rFonts w:ascii="Cambria Math" w:hAnsi="Cambria Math"/>
                      <w:lang w:val="en-GB"/>
                    </w:rPr>
                    <m:t>2</m:t>
                  </m:r>
                </m:sup>
              </m:sSup>
            </m:oMath>
          </w:p>
        </w:tc>
        <w:tc>
          <w:tcPr>
            <w:tcW w:w="3021" w:type="dxa"/>
            <w:tcBorders>
              <w:bottom w:val="single" w:sz="4" w:space="0" w:color="auto"/>
              <w:right w:val="single" w:sz="4" w:space="0" w:color="auto"/>
            </w:tcBorders>
          </w:tcPr>
          <w:p w14:paraId="71B29899" w14:textId="77777777" w:rsidR="004A2A34" w:rsidRPr="00A52C4C" w:rsidRDefault="004A2A34" w:rsidP="00F23398">
            <w:pPr>
              <w:jc w:val="right"/>
              <w:rPr>
                <w:lang w:val="en-GB"/>
              </w:rPr>
            </w:pPr>
          </w:p>
          <w:p w14:paraId="6B950FD4" w14:textId="77777777" w:rsidR="004A2A34" w:rsidRPr="00A52C4C" w:rsidRDefault="004A2A34" w:rsidP="00F23398">
            <w:pPr>
              <w:jc w:val="right"/>
              <w:rPr>
                <w:b/>
                <w:bCs/>
                <w:lang w:val="en-GB"/>
              </w:rPr>
            </w:pPr>
            <w:r w:rsidRPr="00A52C4C">
              <w:rPr>
                <w:b/>
                <w:bCs/>
                <w:lang w:val="en-GB"/>
              </w:rPr>
              <w:t>114,49€</w:t>
            </w:r>
          </w:p>
        </w:tc>
      </w:tr>
    </w:tbl>
    <w:p w14:paraId="523A2A8B" w14:textId="77777777" w:rsidR="004A2A34" w:rsidRPr="00A52C4C" w:rsidRDefault="004A2A34" w:rsidP="004A2A34">
      <w:pPr>
        <w:jc w:val="both"/>
      </w:pPr>
      <w:r w:rsidRPr="00A52C4C">
        <w:t xml:space="preserve">In general, suppose that you will receive a cash flow of </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A52C4C">
        <w:t xml:space="preserve"> </w:t>
      </w:r>
      <w:r>
        <w:t>euros</w:t>
      </w:r>
      <w:r w:rsidRPr="00A52C4C">
        <w:t xml:space="preserve"> at the end of the year </w:t>
      </w:r>
      <w:r w:rsidRPr="00A52C4C">
        <w:rPr>
          <w:i/>
          <w:iCs/>
        </w:rPr>
        <w:t>t</w:t>
      </w:r>
      <w:r w:rsidRPr="00A52C4C">
        <w:t>. The present value of this future payment is:</w:t>
      </w:r>
    </w:p>
    <w:p w14:paraId="1C7EE8C5" w14:textId="77777777" w:rsidR="004A2A34" w:rsidRPr="00A52C4C" w:rsidRDefault="004A2A34" w:rsidP="004A2A34">
      <w:pPr>
        <w:jc w:val="both"/>
        <w:rPr>
          <w:rFonts w:eastAsiaTheme="minorEastAsia"/>
          <w:b/>
          <w:bCs/>
        </w:rPr>
      </w:pPr>
      <m:oMathPara>
        <m:oMath>
          <m:r>
            <m:rPr>
              <m:sty m:val="bi"/>
            </m:rPr>
            <w:rPr>
              <w:rFonts w:ascii="Cambria Math" w:hAnsi="Cambria Math"/>
            </w:rPr>
            <m:t xml:space="preserve">PV= </m:t>
          </m:r>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t</m:t>
                  </m:r>
                </m:sub>
              </m:sSub>
            </m:num>
            <m:den>
              <m:sSup>
                <m:sSupPr>
                  <m:ctrlPr>
                    <w:rPr>
                      <w:rFonts w:ascii="Cambria Math" w:hAnsi="Cambria Math"/>
                      <w:b/>
                      <w:bCs/>
                      <w:i/>
                    </w:rPr>
                  </m:ctrlPr>
                </m:sSupPr>
                <m:e>
                  <m:r>
                    <m:rPr>
                      <m:sty m:val="bi"/>
                    </m:rPr>
                    <w:rPr>
                      <w:rFonts w:ascii="Cambria Math" w:hAnsi="Cambria Math"/>
                    </w:rPr>
                    <m:t xml:space="preserve">(1+r) </m:t>
                  </m:r>
                </m:e>
                <m:sup>
                  <m:r>
                    <m:rPr>
                      <m:sty m:val="bi"/>
                    </m:rPr>
                    <w:rPr>
                      <w:rFonts w:ascii="Cambria Math" w:hAnsi="Cambria Math"/>
                    </w:rPr>
                    <m:t>t</m:t>
                  </m:r>
                </m:sup>
              </m:sSup>
            </m:den>
          </m:f>
        </m:oMath>
      </m:oMathPara>
    </w:p>
    <w:p w14:paraId="4BB491FA" w14:textId="77777777" w:rsidR="004A2A34" w:rsidRPr="00A52C4C" w:rsidRDefault="004A2A34" w:rsidP="004A2A34">
      <w:pPr>
        <w:spacing w:after="0"/>
        <w:jc w:val="both"/>
        <w:rPr>
          <w:rFonts w:eastAsiaTheme="minorEastAsia"/>
        </w:rPr>
      </w:pPr>
      <w:r w:rsidRPr="00A52C4C">
        <w:rPr>
          <w:rFonts w:eastAsiaTheme="minorEastAsia"/>
        </w:rPr>
        <w:t xml:space="preserve">where   </w:t>
      </w:r>
      <w:r w:rsidRPr="00A52C4C">
        <w:rPr>
          <w:rFonts w:eastAsiaTheme="minorEastAsia"/>
          <w:i/>
          <w:iCs/>
        </w:rPr>
        <w:t>PV</w:t>
      </w:r>
      <w:r w:rsidRPr="00A52C4C">
        <w:rPr>
          <w:rFonts w:eastAsiaTheme="minorEastAsia"/>
        </w:rPr>
        <w:t xml:space="preserve"> – Present Value</w:t>
      </w:r>
    </w:p>
    <w:p w14:paraId="6950F770" w14:textId="77777777" w:rsidR="004A2A34" w:rsidRPr="00A52C4C" w:rsidRDefault="004A2A34" w:rsidP="004A2A34">
      <w:pPr>
        <w:spacing w:after="0"/>
        <w:jc w:val="both"/>
        <w:rPr>
          <w:rFonts w:eastAsiaTheme="minorEastAsia"/>
        </w:rPr>
      </w:pPr>
      <w:r w:rsidRPr="00A52C4C">
        <w:rPr>
          <w:rFonts w:eastAsiaTheme="minorEastAsia"/>
        </w:rPr>
        <w:tab/>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A52C4C">
        <w:rPr>
          <w:rFonts w:eastAsiaTheme="minorEastAsia"/>
        </w:rPr>
        <w:t xml:space="preserve"> – Cash flow at the end of year t</w:t>
      </w:r>
    </w:p>
    <w:p w14:paraId="623178CC" w14:textId="77777777" w:rsidR="004A2A34" w:rsidRPr="00A52C4C" w:rsidRDefault="004A2A34" w:rsidP="004A2A34">
      <w:pPr>
        <w:spacing w:after="0"/>
        <w:ind w:firstLine="708"/>
        <w:jc w:val="both"/>
        <w:rPr>
          <w:rFonts w:eastAsiaTheme="minorEastAsia"/>
        </w:rPr>
      </w:pPr>
      <m:oMath>
        <m:r>
          <w:rPr>
            <w:rFonts w:ascii="Cambria Math" w:hAnsi="Cambria Math"/>
          </w:rPr>
          <m:t>r</m:t>
        </m:r>
      </m:oMath>
      <w:r w:rsidRPr="00A52C4C">
        <w:rPr>
          <w:rFonts w:eastAsiaTheme="minorEastAsia"/>
        </w:rPr>
        <w:t xml:space="preserve"> – interest rate per year</w:t>
      </w:r>
    </w:p>
    <w:p w14:paraId="1EF426A4" w14:textId="77777777" w:rsidR="004A2A34" w:rsidRPr="00A52C4C" w:rsidRDefault="004A2A34" w:rsidP="004A2A34">
      <w:pPr>
        <w:spacing w:after="0"/>
        <w:ind w:firstLine="708"/>
        <w:jc w:val="both"/>
        <w:rPr>
          <w:rFonts w:eastAsiaTheme="minorEastAsia"/>
        </w:rPr>
      </w:pPr>
      <w:r w:rsidRPr="00A52C4C">
        <w:rPr>
          <w:rFonts w:eastAsiaTheme="minorEastAsia"/>
          <w:i/>
          <w:iCs/>
        </w:rPr>
        <w:t>t</w:t>
      </w:r>
      <w:r w:rsidRPr="00A52C4C">
        <w:rPr>
          <w:rFonts w:eastAsiaTheme="minorEastAsia"/>
        </w:rPr>
        <w:t xml:space="preserve"> – total number of years</w:t>
      </w:r>
    </w:p>
    <w:p w14:paraId="177B3713" w14:textId="77777777" w:rsidR="004A2A34" w:rsidRPr="00A52C4C" w:rsidRDefault="004A2A34" w:rsidP="004A2A34">
      <w:pPr>
        <w:spacing w:after="0"/>
        <w:jc w:val="both"/>
        <w:rPr>
          <w:rFonts w:eastAsiaTheme="minorEastAsia"/>
          <w:b/>
          <w:bCs/>
        </w:rPr>
      </w:pPr>
      <w:r w:rsidRPr="00A52C4C">
        <w:rPr>
          <w:rFonts w:eastAsiaTheme="minorEastAsia"/>
        </w:rPr>
        <w:t xml:space="preserve">The rate </w:t>
      </w:r>
      <m:oMath>
        <m:r>
          <w:rPr>
            <w:rFonts w:ascii="Cambria Math" w:hAnsi="Cambria Math"/>
          </w:rPr>
          <m:t>r</m:t>
        </m:r>
      </m:oMath>
      <w:r w:rsidRPr="00A52C4C">
        <w:rPr>
          <w:rFonts w:eastAsiaTheme="minorEastAsia"/>
        </w:rPr>
        <w:t xml:space="preserve"> in the formula is called the </w:t>
      </w:r>
      <w:r w:rsidRPr="00A52C4C">
        <w:rPr>
          <w:rFonts w:eastAsiaTheme="minorEastAsia"/>
          <w:i/>
          <w:iCs/>
        </w:rPr>
        <w:t>discount rate</w:t>
      </w:r>
      <w:r w:rsidRPr="00A52C4C">
        <w:rPr>
          <w:rFonts w:eastAsiaTheme="minorEastAsia"/>
        </w:rPr>
        <w:t xml:space="preserve">, and the present value is the discounted value of the cash flow </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Pr="00A52C4C">
        <w:rPr>
          <w:rFonts w:eastAsiaTheme="minorEastAsia"/>
        </w:rPr>
        <w:t xml:space="preserve">. Some authors write the present value formula differently. Instead of dividing the future payment by </w:t>
      </w:r>
      <m:oMath>
        <m:sSup>
          <m:sSupPr>
            <m:ctrlPr>
              <w:rPr>
                <w:rFonts w:ascii="Cambria Math" w:hAnsi="Cambria Math"/>
                <w:i/>
              </w:rPr>
            </m:ctrlPr>
          </m:sSupPr>
          <m:e>
            <m:r>
              <w:rPr>
                <w:rFonts w:ascii="Cambria Math" w:hAnsi="Cambria Math"/>
              </w:rPr>
              <m:t xml:space="preserve">(1+r) </m:t>
            </m:r>
          </m:e>
          <m:sup>
            <m:r>
              <w:rPr>
                <w:rFonts w:ascii="Cambria Math" w:hAnsi="Cambria Math"/>
              </w:rPr>
              <m:t>t</m:t>
            </m:r>
          </m:sup>
        </m:sSup>
      </m:oMath>
      <w:r w:rsidRPr="00A52C4C">
        <w:rPr>
          <w:rFonts w:eastAsiaTheme="minorEastAsia"/>
        </w:rPr>
        <w:t xml:space="preserve"> we can multiply the payment by the </w:t>
      </w:r>
      <w:r w:rsidRPr="00A52C4C">
        <w:rPr>
          <w:rFonts w:eastAsiaTheme="minorEastAsia"/>
          <w:b/>
          <w:bCs/>
        </w:rPr>
        <w:t xml:space="preserve">discount </w:t>
      </w:r>
      <w:proofErr w:type="gramStart"/>
      <w:r w:rsidRPr="00A52C4C">
        <w:rPr>
          <w:rFonts w:eastAsiaTheme="minorEastAsia"/>
          <w:b/>
          <w:bCs/>
        </w:rPr>
        <w:t>factor</w:t>
      </w:r>
      <w:proofErr w:type="gramEnd"/>
    </w:p>
    <w:p w14:paraId="6CFC910B" w14:textId="77777777" w:rsidR="004A2A34" w:rsidRPr="00A52C4C" w:rsidRDefault="004A2A34" w:rsidP="004A2A34">
      <w:pPr>
        <w:spacing w:after="0"/>
        <w:jc w:val="center"/>
        <w:rPr>
          <w:rFonts w:eastAsiaTheme="minorEastAsia"/>
          <w:b/>
          <w:bCs/>
          <w:i/>
        </w:rPr>
      </w:pPr>
      <m:oMathPara>
        <m:oMath>
          <m:r>
            <m:rPr>
              <m:sty m:val="bi"/>
            </m:rPr>
            <w:rPr>
              <w:rFonts w:ascii="Cambria Math" w:hAnsi="Cambria Math"/>
            </w:rPr>
            <w:lastRenderedPageBreak/>
            <m:t>DF=</m:t>
          </m:r>
          <m:f>
            <m:fPr>
              <m:ctrlPr>
                <w:rPr>
                  <w:rFonts w:ascii="Cambria Math" w:hAnsi="Cambria Math"/>
                  <w:b/>
                  <w:bCs/>
                  <w:i/>
                </w:rPr>
              </m:ctrlPr>
            </m:fPr>
            <m:num>
              <m:r>
                <m:rPr>
                  <m:sty m:val="bi"/>
                </m:rPr>
                <w:rPr>
                  <w:rFonts w:ascii="Cambria Math" w:hAnsi="Cambria Math"/>
                </w:rPr>
                <m:t>1</m:t>
              </m:r>
            </m:num>
            <m:den>
              <m:sSup>
                <m:sSupPr>
                  <m:ctrlPr>
                    <w:rPr>
                      <w:rFonts w:ascii="Cambria Math" w:hAnsi="Cambria Math"/>
                      <w:b/>
                      <w:bCs/>
                      <w:i/>
                    </w:rPr>
                  </m:ctrlPr>
                </m:sSupPr>
                <m:e>
                  <m:d>
                    <m:dPr>
                      <m:ctrlPr>
                        <w:rPr>
                          <w:rFonts w:ascii="Cambria Math" w:hAnsi="Cambria Math"/>
                          <w:b/>
                          <w:bCs/>
                          <w:i/>
                        </w:rPr>
                      </m:ctrlPr>
                    </m:dPr>
                    <m:e>
                      <m:r>
                        <m:rPr>
                          <m:sty m:val="bi"/>
                        </m:rPr>
                        <w:rPr>
                          <w:rFonts w:ascii="Cambria Math" w:hAnsi="Cambria Math"/>
                        </w:rPr>
                        <m:t>1+r</m:t>
                      </m:r>
                    </m:e>
                  </m:d>
                </m:e>
                <m:sup>
                  <m:r>
                    <m:rPr>
                      <m:sty m:val="bi"/>
                    </m:rPr>
                    <w:rPr>
                      <w:rFonts w:ascii="Cambria Math" w:hAnsi="Cambria Math"/>
                    </w:rPr>
                    <m:t>t</m:t>
                  </m:r>
                </m:sup>
              </m:sSup>
            </m:den>
          </m:f>
        </m:oMath>
      </m:oMathPara>
    </w:p>
    <w:p w14:paraId="3055353A" w14:textId="77777777" w:rsidR="004A2A34" w:rsidRPr="00A52C4C" w:rsidRDefault="004A2A34" w:rsidP="004A2A34">
      <w:pPr>
        <w:spacing w:after="0"/>
        <w:jc w:val="both"/>
        <w:rPr>
          <w:rFonts w:eastAsiaTheme="minorEastAsia"/>
        </w:rPr>
      </w:pPr>
      <w:r w:rsidRPr="00A52C4C">
        <w:rPr>
          <w:rFonts w:eastAsiaTheme="minorEastAsia"/>
        </w:rPr>
        <w:t xml:space="preserve">The discount factor measures the present value of one euro received in year t. </w:t>
      </w:r>
    </w:p>
    <w:p w14:paraId="4FE7D101" w14:textId="77777777" w:rsidR="004A2A34" w:rsidRPr="00A52C4C" w:rsidRDefault="004A2A34" w:rsidP="004A2A34">
      <w:pPr>
        <w:spacing w:after="0"/>
        <w:jc w:val="both"/>
        <w:rPr>
          <w:rFonts w:eastAsiaTheme="minorEastAsia"/>
        </w:rPr>
      </w:pPr>
      <w:r w:rsidRPr="00A52C4C">
        <w:rPr>
          <w:rFonts w:eastAsiaTheme="minorEastAsia"/>
        </w:rPr>
        <w:t>For example, with an interest rate of 7% the 2-year discount factor is:</w:t>
      </w:r>
    </w:p>
    <w:p w14:paraId="0B49F287" w14:textId="77777777" w:rsidR="004A2A34" w:rsidRPr="00A52C4C" w:rsidRDefault="004A2A34" w:rsidP="004A2A34">
      <w:pPr>
        <w:spacing w:after="0"/>
        <w:jc w:val="both"/>
        <w:rPr>
          <w:rFonts w:eastAsiaTheme="minorEastAsia"/>
          <w:i/>
        </w:rPr>
      </w:pPr>
      <m:oMathPara>
        <m:oMath>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1+0,07</m:t>
                      </m:r>
                    </m:e>
                  </m:d>
                </m:e>
                <m:sup>
                  <m:r>
                    <w:rPr>
                      <w:rFonts w:ascii="Cambria Math" w:eastAsiaTheme="minorEastAsia" w:hAnsi="Cambria Math"/>
                    </w:rPr>
                    <m:t>2</m:t>
                  </m:r>
                </m:sup>
              </m:sSup>
            </m:den>
          </m:f>
          <m:r>
            <w:rPr>
              <w:rFonts w:ascii="Cambria Math" w:eastAsiaTheme="minorEastAsia" w:hAnsi="Cambria Math"/>
            </w:rPr>
            <m:t>=0,8734</m:t>
          </m:r>
        </m:oMath>
      </m:oMathPara>
    </w:p>
    <w:p w14:paraId="2EE9CC62" w14:textId="77777777" w:rsidR="004A2A34" w:rsidRPr="00A52C4C" w:rsidRDefault="004A2A34" w:rsidP="004A2A34">
      <w:pPr>
        <w:jc w:val="both"/>
      </w:pPr>
      <w:r w:rsidRPr="00A52C4C">
        <w:t>Investors are prepared to pay 0,8734</w:t>
      </w:r>
      <w:proofErr w:type="gramStart"/>
      <w:r w:rsidRPr="00A52C4C">
        <w:t>€  today</w:t>
      </w:r>
      <w:proofErr w:type="gramEnd"/>
      <w:r w:rsidRPr="00A52C4C">
        <w:t xml:space="preserve"> in exchange for the delivery of 1€ in two years.  If each euro received in year 2 is worth 0,8734€ today, then the present value of your payment of 114,49€ in 2 years must be:</w:t>
      </w:r>
    </w:p>
    <w:p w14:paraId="5A528CF0" w14:textId="77777777" w:rsidR="004A2A34" w:rsidRPr="00023F28" w:rsidRDefault="004A2A34" w:rsidP="004A2A34">
      <w:pPr>
        <w:jc w:val="both"/>
        <w:rPr>
          <w:rFonts w:eastAsiaTheme="minorEastAsia"/>
        </w:rPr>
      </w:pPr>
      <m:oMathPara>
        <m:oMath>
          <m:r>
            <w:rPr>
              <w:rFonts w:ascii="Cambria Math" w:hAnsi="Cambria Math"/>
            </w:rPr>
            <m:t>PV=D</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=0,8734*114,49=100€</m:t>
          </m:r>
        </m:oMath>
      </m:oMathPara>
    </w:p>
    <w:p w14:paraId="2BF5BC04" w14:textId="77777777" w:rsidR="004A2A34" w:rsidRPr="00A52C4C" w:rsidRDefault="004A2A34" w:rsidP="004A2A34">
      <w:pPr>
        <w:jc w:val="both"/>
        <w:rPr>
          <w:rFonts w:eastAsiaTheme="minorEastAsia"/>
        </w:rPr>
      </w:pPr>
    </w:p>
    <w:p w14:paraId="0D3A9D5A" w14:textId="77777777" w:rsidR="004A2A34" w:rsidRPr="00A52C4C" w:rsidRDefault="004A2A34" w:rsidP="004A2A34">
      <w:pPr>
        <w:jc w:val="both"/>
        <w:rPr>
          <w:rFonts w:eastAsiaTheme="minorEastAsia"/>
        </w:rPr>
      </w:pPr>
      <w:r w:rsidRPr="00A52C4C">
        <w:rPr>
          <w:rFonts w:eastAsiaTheme="minorEastAsia"/>
          <w:b/>
          <w:bCs/>
          <w:color w:val="0070C0"/>
        </w:rPr>
        <w:t>Example 2.</w:t>
      </w:r>
      <w:r w:rsidRPr="00A52C4C">
        <w:rPr>
          <w:rFonts w:eastAsiaTheme="minorEastAsia"/>
        </w:rPr>
        <w:t xml:space="preserve"> Calculate the present value of an investment for 20 years if the future value is 100€, and the interest rate is 5% per annual. Calculate the present value for the same amount of future value with the same investment period if interest rate will increase to 10%</w:t>
      </w:r>
    </w:p>
    <w:p w14:paraId="1CB34C81" w14:textId="77777777" w:rsidR="004A2A34" w:rsidRPr="00A52C4C" w:rsidRDefault="004A2A34" w:rsidP="004A2A34">
      <w:pPr>
        <w:jc w:val="both"/>
        <w:rPr>
          <w:rFonts w:eastAsiaTheme="minorEastAsia"/>
          <w:i/>
        </w:rPr>
      </w:pPr>
      <m:oMathPara>
        <m:oMath>
          <m:r>
            <w:rPr>
              <w:rFonts w:ascii="Cambria Math" w:hAnsi="Cambria Math"/>
            </w:rPr>
            <m:t>P</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=100€*</m:t>
          </m:r>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1+0,05</m:t>
                      </m:r>
                    </m:e>
                  </m:d>
                </m:e>
                <m:sup>
                  <m:r>
                    <w:rPr>
                      <w:rFonts w:ascii="Cambria Math" w:hAnsi="Cambria Math"/>
                    </w:rPr>
                    <m:t>20</m:t>
                  </m:r>
                </m:sup>
              </m:sSup>
            </m:den>
          </m:f>
          <m:r>
            <w:rPr>
              <w:rFonts w:ascii="Cambria Math" w:hAnsi="Cambria Math"/>
            </w:rPr>
            <m:t>=37,69€</m:t>
          </m:r>
        </m:oMath>
      </m:oMathPara>
    </w:p>
    <w:p w14:paraId="258ABD4B" w14:textId="77777777" w:rsidR="004A2A34" w:rsidRPr="00A52C4C" w:rsidRDefault="004A2A34" w:rsidP="004A2A34">
      <w:pPr>
        <w:jc w:val="both"/>
        <w:rPr>
          <w:rFonts w:eastAsiaTheme="minorEastAsia"/>
          <w:i/>
        </w:rPr>
      </w:pPr>
      <m:oMathPara>
        <m:oMath>
          <m:r>
            <w:rPr>
              <w:rFonts w:ascii="Cambria Math" w:hAnsi="Cambria Math"/>
            </w:rPr>
            <m:t>P</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=100€*</m:t>
          </m:r>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1+0,10</m:t>
                      </m:r>
                    </m:e>
                  </m:d>
                </m:e>
                <m:sup>
                  <m:r>
                    <w:rPr>
                      <w:rFonts w:ascii="Cambria Math" w:hAnsi="Cambria Math"/>
                    </w:rPr>
                    <m:t>20</m:t>
                  </m:r>
                </m:sup>
              </m:sSup>
            </m:den>
          </m:f>
          <m:r>
            <w:rPr>
              <w:rFonts w:ascii="Cambria Math" w:hAnsi="Cambria Math"/>
            </w:rPr>
            <m:t>=14,86€</m:t>
          </m:r>
        </m:oMath>
      </m:oMathPara>
    </w:p>
    <w:p w14:paraId="568CA436" w14:textId="77777777" w:rsidR="004A2A34" w:rsidRPr="00A52C4C" w:rsidRDefault="004A2A34" w:rsidP="004A2A34">
      <w:pPr>
        <w:jc w:val="both"/>
        <w:rPr>
          <w:iCs/>
        </w:rPr>
      </w:pPr>
      <w:r w:rsidRPr="00A52C4C">
        <w:rPr>
          <w:iCs/>
        </w:rPr>
        <w:t>If the interest rate increases to 10%, the value of the future payment falls by about 60%.</w:t>
      </w:r>
    </w:p>
    <w:p w14:paraId="6C848DC5" w14:textId="77777777" w:rsidR="004A2A34" w:rsidRDefault="004A2A34" w:rsidP="004A2A34">
      <w:pPr>
        <w:jc w:val="both"/>
        <w:rPr>
          <w:i/>
        </w:rPr>
      </w:pPr>
      <w:r w:rsidRPr="00A52C4C">
        <w:rPr>
          <w:iCs/>
        </w:rPr>
        <w:t xml:space="preserve">As we can see from the Example 2, the </w:t>
      </w:r>
      <w:r w:rsidRPr="00A52C4C">
        <w:rPr>
          <w:i/>
        </w:rPr>
        <w:t xml:space="preserve">longer </w:t>
      </w:r>
      <w:r w:rsidRPr="00A52C4C">
        <w:rPr>
          <w:iCs/>
        </w:rPr>
        <w:t xml:space="preserve">you </w:t>
      </w:r>
      <w:proofErr w:type="gramStart"/>
      <w:r w:rsidRPr="00A52C4C">
        <w:rPr>
          <w:iCs/>
        </w:rPr>
        <w:t>have to</w:t>
      </w:r>
      <w:proofErr w:type="gramEnd"/>
      <w:r w:rsidRPr="00A52C4C">
        <w:rPr>
          <w:iCs/>
        </w:rPr>
        <w:t xml:space="preserve"> wait for your money, the </w:t>
      </w:r>
      <w:r w:rsidRPr="00A52C4C">
        <w:rPr>
          <w:i/>
        </w:rPr>
        <w:t>lower its present value.</w:t>
      </w:r>
    </w:p>
    <w:p w14:paraId="343FBCD2" w14:textId="77777777" w:rsidR="004A2A34" w:rsidRPr="00A52C4C" w:rsidRDefault="004A2A34" w:rsidP="004A2A34">
      <w:pPr>
        <w:jc w:val="both"/>
        <w:rPr>
          <w:i/>
        </w:rPr>
      </w:pPr>
    </w:p>
    <w:p w14:paraId="0C3BA0AE" w14:textId="77777777" w:rsidR="004A2A34" w:rsidRPr="004A2A34" w:rsidRDefault="004A2A34" w:rsidP="004A2A34">
      <w:pPr>
        <w:pStyle w:val="Heading1"/>
      </w:pPr>
      <w:bookmarkStart w:id="4" w:name="_Toc132357840"/>
      <w:r w:rsidRPr="004A2A34">
        <w:lastRenderedPageBreak/>
        <w:t xml:space="preserve">Valuing an </w:t>
      </w:r>
      <w:proofErr w:type="gramStart"/>
      <w:r w:rsidRPr="004A2A34">
        <w:t>Investment</w:t>
      </w:r>
      <w:proofErr w:type="gramEnd"/>
      <w:r w:rsidRPr="004A2A34">
        <w:t xml:space="preserve"> opportunity</w:t>
      </w:r>
      <w:bookmarkEnd w:id="4"/>
    </w:p>
    <w:p w14:paraId="668FE543" w14:textId="77777777" w:rsidR="004A2A34" w:rsidRPr="00A52C4C" w:rsidRDefault="004A2A34" w:rsidP="004A2A34">
      <w:pPr>
        <w:jc w:val="both"/>
      </w:pPr>
      <w:r w:rsidRPr="00A52C4C">
        <w:t>How do you determine whether it is worthwhile to pursue an investment opportunity? Let's say you run a small business that is thinking of building an office complex in a suburban area. The price of purchasing the land and building is 700 000€. Construction financing is possible because to the company's cash on hand. Your real estate advisor anticipates a lack of office space and projects that you can sell your property for 800 000€ in the upcoming year. We'll start out by assuming that this 800 000€ is a sure thing for the sake of simplicity.</w:t>
      </w:r>
    </w:p>
    <w:p w14:paraId="395B2211" w14:textId="77777777" w:rsidR="004A2A34" w:rsidRPr="00A52C4C" w:rsidRDefault="004A2A34" w:rsidP="004A2A34">
      <w:pPr>
        <w:jc w:val="both"/>
      </w:pPr>
      <w:r w:rsidRPr="00A52C4C">
        <w:t>The rate of return on this one-period project is easy to calculate:</w:t>
      </w:r>
    </w:p>
    <w:p w14:paraId="7836C123" w14:textId="77777777" w:rsidR="004A2A34" w:rsidRPr="00A52C4C" w:rsidRDefault="004A2A34" w:rsidP="004A2A34">
      <w:pPr>
        <w:jc w:val="both"/>
        <w:rPr>
          <w:rFonts w:eastAsiaTheme="minorEastAsia"/>
          <w:b/>
          <w:bCs/>
        </w:rPr>
      </w:pPr>
      <m:oMathPara>
        <m:oMath>
          <m:r>
            <m:rPr>
              <m:sty m:val="bi"/>
            </m:rPr>
            <w:rPr>
              <w:rFonts w:ascii="Cambria Math" w:hAnsi="Cambria Math"/>
            </w:rPr>
            <m:t>Rate of return=</m:t>
          </m:r>
          <m:f>
            <m:fPr>
              <m:ctrlPr>
                <w:rPr>
                  <w:rFonts w:ascii="Cambria Math" w:hAnsi="Cambria Math"/>
                  <w:b/>
                  <w:bCs/>
                  <w:i/>
                </w:rPr>
              </m:ctrlPr>
            </m:fPr>
            <m:num>
              <m:r>
                <m:rPr>
                  <m:sty m:val="bi"/>
                </m:rPr>
                <w:rPr>
                  <w:rFonts w:ascii="Cambria Math" w:hAnsi="Cambria Math"/>
                </w:rPr>
                <m:t>expended profit</m:t>
              </m:r>
            </m:num>
            <m:den>
              <m:r>
                <m:rPr>
                  <m:sty m:val="bi"/>
                </m:rPr>
                <w:rPr>
                  <w:rFonts w:ascii="Cambria Math" w:hAnsi="Cambria Math"/>
                </w:rPr>
                <m:t>required investment</m:t>
              </m:r>
            </m:den>
          </m:f>
        </m:oMath>
      </m:oMathPara>
    </w:p>
    <w:p w14:paraId="679C492F" w14:textId="77777777" w:rsidR="004A2A34" w:rsidRPr="00A52C4C" w:rsidRDefault="004A2A34" w:rsidP="004A2A34">
      <w:pPr>
        <w:jc w:val="both"/>
        <w:rPr>
          <w:rFonts w:eastAsiaTheme="minorEastAsia"/>
        </w:rPr>
      </w:pPr>
      <w:r w:rsidRPr="00A52C4C">
        <w:rPr>
          <w:rFonts w:eastAsiaTheme="minorEastAsia"/>
        </w:rPr>
        <w:t>In our case rate of return will be calculated as expended profit (800 000€ – 700 000€) divided by the required investment (700 000€):</w:t>
      </w:r>
    </w:p>
    <w:p w14:paraId="71B07872" w14:textId="77777777" w:rsidR="004A2A34" w:rsidRPr="00A52C4C" w:rsidRDefault="004A2A34" w:rsidP="004A2A34">
      <w:pPr>
        <w:jc w:val="both"/>
        <w:rPr>
          <w:rFonts w:eastAsiaTheme="minorEastAsia"/>
        </w:rPr>
      </w:pPr>
      <m:oMathPara>
        <m:oMath>
          <m:r>
            <w:rPr>
              <w:rFonts w:ascii="Cambria Math" w:hAnsi="Cambria Math"/>
            </w:rPr>
            <m:t>Rate of return=</m:t>
          </m:r>
          <m:f>
            <m:fPr>
              <m:ctrlPr>
                <w:rPr>
                  <w:rFonts w:ascii="Cambria Math" w:hAnsi="Cambria Math"/>
                  <w:i/>
                </w:rPr>
              </m:ctrlPr>
            </m:fPr>
            <m:num>
              <m:r>
                <w:rPr>
                  <w:rFonts w:ascii="Cambria Math" w:hAnsi="Cambria Math"/>
                </w:rPr>
                <m:t>800 000</m:t>
              </m:r>
              <m:r>
                <m:rPr>
                  <m:sty m:val="p"/>
                </m:rPr>
                <w:rPr>
                  <w:rFonts w:ascii="Cambria Math" w:eastAsiaTheme="minorEastAsia" w:hAnsi="Cambria Math"/>
                </w:rPr>
                <m:t>€</m:t>
              </m:r>
              <m:r>
                <w:rPr>
                  <w:rFonts w:ascii="Cambria Math" w:hAnsi="Cambria Math"/>
                </w:rPr>
                <m:t>-700 000</m:t>
              </m:r>
              <m:r>
                <m:rPr>
                  <m:sty m:val="p"/>
                </m:rPr>
                <w:rPr>
                  <w:rFonts w:ascii="Cambria Math" w:eastAsiaTheme="minorEastAsia" w:hAnsi="Cambria Math"/>
                </w:rPr>
                <m:t>€</m:t>
              </m:r>
            </m:num>
            <m:den>
              <m:r>
                <w:rPr>
                  <w:rFonts w:ascii="Cambria Math" w:hAnsi="Cambria Math"/>
                </w:rPr>
                <m:t>700 000</m:t>
              </m:r>
              <m:r>
                <m:rPr>
                  <m:sty m:val="p"/>
                </m:rPr>
                <w:rPr>
                  <w:rFonts w:ascii="Cambria Math" w:eastAsiaTheme="minorEastAsia" w:hAnsi="Cambria Math"/>
                </w:rPr>
                <m:t>€</m:t>
              </m:r>
            </m:den>
          </m:f>
          <m:r>
            <w:rPr>
              <w:rFonts w:ascii="Cambria Math" w:hAnsi="Cambria Math"/>
            </w:rPr>
            <m:t>=0,143 or 14,3%</m:t>
          </m:r>
        </m:oMath>
      </m:oMathPara>
    </w:p>
    <w:p w14:paraId="1A09AE98" w14:textId="77777777" w:rsidR="004A2A34" w:rsidRPr="00A52C4C" w:rsidRDefault="004A2A34" w:rsidP="004A2A34">
      <w:pPr>
        <w:jc w:val="both"/>
        <w:rPr>
          <w:rFonts w:eastAsiaTheme="minorEastAsia"/>
        </w:rPr>
      </w:pPr>
      <w:r w:rsidRPr="00A52C4C">
        <w:rPr>
          <w:rFonts w:eastAsiaTheme="minorEastAsia"/>
        </w:rPr>
        <w:t>You can invest money to the project or pay shareholders cash so they can contribute money on their own. We suppose that by investing for a year in secure assets, they can get a 7% profit (U.S. Treasury debt securities, for example). Or they can make riskier but 12%-returning investments in the stock market. Which is higher, 7% or 12% in terms of the opportunity cost of capital? The answer is 7%. The shareholders of your organisation may earn that rate of return by making their own investments at an identical level of risk as the proposed initiative. Here, there is no risk at all. (Remember, for now, we are presuming that the office building's future value is known with confidence.) Because the investment project provides a safe return of 14% rather than the market's safe return of only 7%, your shareholders would vote unanimously in favour of it.</w:t>
      </w:r>
    </w:p>
    <w:p w14:paraId="007BB665" w14:textId="77777777" w:rsidR="004A2A34" w:rsidRPr="00A52C4C" w:rsidRDefault="004A2A34" w:rsidP="004A2A34">
      <w:pPr>
        <w:jc w:val="both"/>
        <w:rPr>
          <w:rFonts w:eastAsiaTheme="minorEastAsia"/>
        </w:rPr>
      </w:pPr>
      <w:r w:rsidRPr="00A52C4C">
        <w:rPr>
          <w:rFonts w:eastAsiaTheme="minorEastAsia"/>
        </w:rPr>
        <w:lastRenderedPageBreak/>
        <w:t>The initiative to build an office building is consequently approved, but how much is it worth and how much will the investment increase your wealth? At the conclusion of a year, the project generates a cash flow. We reduce the cash flow by the opportunity cost of capital to determine its present value:</w:t>
      </w:r>
    </w:p>
    <w:p w14:paraId="2510E482" w14:textId="77777777" w:rsidR="004A2A34" w:rsidRPr="00A52C4C" w:rsidRDefault="004A2A34" w:rsidP="004A2A34">
      <w:pPr>
        <w:jc w:val="both"/>
        <w:rPr>
          <w:rFonts w:eastAsiaTheme="minorEastAsia"/>
        </w:rPr>
      </w:pPr>
      <m:oMathPara>
        <m:oMath>
          <m:r>
            <w:rPr>
              <w:rFonts w:ascii="Cambria Math" w:eastAsiaTheme="minorEastAsia" w:hAnsi="Cambria Math"/>
            </w:rPr>
            <m:t>PV=</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num>
            <m:den>
              <m:r>
                <w:rPr>
                  <w:rFonts w:ascii="Cambria Math" w:eastAsiaTheme="minorEastAsia" w:hAnsi="Cambria Math"/>
                </w:rPr>
                <m:t>1+r</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800 000€</m:t>
              </m:r>
            </m:num>
            <m:den>
              <m:r>
                <w:rPr>
                  <w:rFonts w:ascii="Cambria Math" w:eastAsiaTheme="minorEastAsia" w:hAnsi="Cambria Math"/>
                </w:rPr>
                <m:t>1+0,07</m:t>
              </m:r>
            </m:den>
          </m:f>
          <m:r>
            <w:rPr>
              <w:rFonts w:ascii="Cambria Math" w:eastAsiaTheme="minorEastAsia" w:hAnsi="Cambria Math"/>
            </w:rPr>
            <m:t>=747 664€</m:t>
          </m:r>
        </m:oMath>
      </m:oMathPara>
    </w:p>
    <w:p w14:paraId="141B2254" w14:textId="77777777" w:rsidR="004A2A34" w:rsidRPr="00A52C4C" w:rsidRDefault="004A2A34" w:rsidP="004A2A34">
      <w:pPr>
        <w:jc w:val="both"/>
        <w:rPr>
          <w:rFonts w:eastAsiaTheme="minorEastAsia"/>
        </w:rPr>
      </w:pPr>
      <w:r w:rsidRPr="00A52C4C">
        <w:rPr>
          <w:rFonts w:eastAsiaTheme="minorEastAsia"/>
        </w:rPr>
        <w:t>Let's say you decide to sell your project as soon as you have purchased the site and paid for the building. How much could it possibly sell for? That question is simple. Your property should be valued at its PV of 747 664€ if the investment will guarantee a return of 800 000€.</w:t>
      </w:r>
    </w:p>
    <w:p w14:paraId="700099FC" w14:textId="77777777" w:rsidR="004A2A34" w:rsidRPr="00A52C4C" w:rsidRDefault="004A2A34" w:rsidP="004A2A34">
      <w:pPr>
        <w:jc w:val="both"/>
        <w:rPr>
          <w:rFonts w:eastAsiaTheme="minorEastAsia"/>
        </w:rPr>
      </w:pPr>
      <w:r w:rsidRPr="00A52C4C">
        <w:rPr>
          <w:rFonts w:eastAsiaTheme="minorEastAsia"/>
        </w:rPr>
        <w:t>Investors in the financial markets would have to pay that to receive the same future reward. There wouldn't be any buyers if you tried to sell it for more than 747 664€ because the property's expected return would be less than the 7% offered on government securities. You could always sell your house for less, but why would you want to do that when the market will bear it? The only possible price that satisfies both the buyer and the seller is the 747 664€ present value. The property's market price is therefore equal to its present worth.</w:t>
      </w:r>
    </w:p>
    <w:p w14:paraId="62205A35" w14:textId="77777777" w:rsidR="004A2A34" w:rsidRPr="00A52C4C" w:rsidRDefault="004A2A34" w:rsidP="004A2A34">
      <w:pPr>
        <w:keepNext/>
        <w:jc w:val="both"/>
      </w:pPr>
      <w:r w:rsidRPr="00A52C4C">
        <w:rPr>
          <w:rFonts w:eastAsiaTheme="minorEastAsia"/>
          <w:noProof/>
        </w:rPr>
        <w:drawing>
          <wp:inline distT="0" distB="0" distL="0" distR="0" wp14:anchorId="0F59238A" wp14:editId="69B524AB">
            <wp:extent cx="6086475" cy="2279493"/>
            <wp:effectExtent l="0" t="0" r="0" b="0"/>
            <wp:docPr id="9" name="Obrázok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9"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3093" cy="2289462"/>
                    </a:xfrm>
                    <a:prstGeom prst="rect">
                      <a:avLst/>
                    </a:prstGeom>
                    <a:noFill/>
                  </pic:spPr>
                </pic:pic>
              </a:graphicData>
            </a:graphic>
          </wp:inline>
        </w:drawing>
      </w:r>
    </w:p>
    <w:p w14:paraId="0E319D04" w14:textId="55060034" w:rsidR="004A2A34" w:rsidRDefault="004A2A34" w:rsidP="004A2A34">
      <w:pPr>
        <w:pStyle w:val="Caption"/>
        <w:jc w:val="center"/>
        <w:rPr>
          <w:i w:val="0"/>
          <w:iCs w:val="0"/>
          <w:color w:val="auto"/>
          <w:sz w:val="22"/>
          <w:szCs w:val="22"/>
          <w:lang w:val="en-GB"/>
        </w:rPr>
      </w:pPr>
      <w:r w:rsidRPr="00A52C4C">
        <w:rPr>
          <w:b/>
          <w:bCs/>
          <w:i w:val="0"/>
          <w:iCs w:val="0"/>
          <w:color w:val="auto"/>
          <w:sz w:val="22"/>
          <w:szCs w:val="22"/>
          <w:lang w:val="en-GB"/>
        </w:rPr>
        <w:t xml:space="preserve">Figure </w:t>
      </w:r>
      <w:r w:rsidRPr="00A52C4C">
        <w:rPr>
          <w:b/>
          <w:bCs/>
          <w:i w:val="0"/>
          <w:iCs w:val="0"/>
          <w:color w:val="auto"/>
          <w:sz w:val="22"/>
          <w:szCs w:val="22"/>
          <w:lang w:val="en-GB"/>
        </w:rPr>
        <w:fldChar w:fldCharType="begin"/>
      </w:r>
      <w:r w:rsidRPr="00A52C4C">
        <w:rPr>
          <w:b/>
          <w:bCs/>
          <w:i w:val="0"/>
          <w:iCs w:val="0"/>
          <w:color w:val="auto"/>
          <w:sz w:val="22"/>
          <w:szCs w:val="22"/>
          <w:lang w:val="en-GB"/>
        </w:rPr>
        <w:instrText xml:space="preserve"> SEQ Figure \* ARABIC </w:instrText>
      </w:r>
      <w:r w:rsidRPr="00A52C4C">
        <w:rPr>
          <w:b/>
          <w:bCs/>
          <w:i w:val="0"/>
          <w:iCs w:val="0"/>
          <w:color w:val="auto"/>
          <w:sz w:val="22"/>
          <w:szCs w:val="22"/>
          <w:lang w:val="en-GB"/>
        </w:rPr>
        <w:fldChar w:fldCharType="separate"/>
      </w:r>
      <w:r w:rsidR="007069F5">
        <w:rPr>
          <w:b/>
          <w:bCs/>
          <w:i w:val="0"/>
          <w:iCs w:val="0"/>
          <w:noProof/>
          <w:color w:val="auto"/>
          <w:sz w:val="22"/>
          <w:szCs w:val="22"/>
          <w:lang w:val="en-GB"/>
        </w:rPr>
        <w:t>1</w:t>
      </w:r>
      <w:r w:rsidRPr="00A52C4C">
        <w:rPr>
          <w:b/>
          <w:bCs/>
          <w:i w:val="0"/>
          <w:iCs w:val="0"/>
          <w:color w:val="auto"/>
          <w:sz w:val="22"/>
          <w:szCs w:val="22"/>
          <w:lang w:val="en-GB"/>
        </w:rPr>
        <w:fldChar w:fldCharType="end"/>
      </w:r>
      <w:r w:rsidRPr="00A52C4C">
        <w:rPr>
          <w:b/>
          <w:bCs/>
          <w:i w:val="0"/>
          <w:iCs w:val="0"/>
          <w:color w:val="auto"/>
          <w:sz w:val="22"/>
          <w:szCs w:val="22"/>
          <w:lang w:val="en-GB"/>
        </w:rPr>
        <w:t>:</w:t>
      </w:r>
      <w:r w:rsidRPr="00A52C4C">
        <w:rPr>
          <w:i w:val="0"/>
          <w:iCs w:val="0"/>
          <w:color w:val="auto"/>
          <w:sz w:val="22"/>
          <w:szCs w:val="22"/>
          <w:lang w:val="en-GB"/>
        </w:rPr>
        <w:t xml:space="preserve"> Investment opportunities</w:t>
      </w:r>
    </w:p>
    <w:p w14:paraId="20615C4D" w14:textId="77777777" w:rsidR="004A2A34" w:rsidRPr="005D0E7D" w:rsidRDefault="004A2A34" w:rsidP="004A2A34"/>
    <w:p w14:paraId="521EB224" w14:textId="77777777" w:rsidR="004A2A34" w:rsidRPr="004A2A34" w:rsidRDefault="004A2A34" w:rsidP="004A2A34">
      <w:pPr>
        <w:pStyle w:val="Heading1"/>
      </w:pPr>
      <w:bookmarkStart w:id="5" w:name="_Toc132357841"/>
      <w:r w:rsidRPr="004A2A34">
        <w:lastRenderedPageBreak/>
        <w:t>Net Present Value</w:t>
      </w:r>
      <w:bookmarkEnd w:id="5"/>
      <w:r w:rsidRPr="004A2A34">
        <w:t xml:space="preserve"> </w:t>
      </w:r>
    </w:p>
    <w:p w14:paraId="7EA4E372" w14:textId="77777777" w:rsidR="004A2A34" w:rsidRPr="00A52C4C" w:rsidRDefault="004A2A34" w:rsidP="004A2A34">
      <w:pPr>
        <w:jc w:val="both"/>
        <w:rPr>
          <w:rFonts w:eastAsiaTheme="minorEastAsia"/>
        </w:rPr>
      </w:pPr>
      <w:proofErr w:type="gramStart"/>
      <w:r w:rsidRPr="00A52C4C">
        <w:rPr>
          <w:rFonts w:eastAsiaTheme="minorEastAsia"/>
        </w:rPr>
        <w:t>Despite the fact that</w:t>
      </w:r>
      <w:proofErr w:type="gramEnd"/>
      <w:r w:rsidRPr="00A52C4C">
        <w:rPr>
          <w:rFonts w:eastAsiaTheme="minorEastAsia"/>
        </w:rPr>
        <w:t xml:space="preserve"> the office building is now valued 747 664€, you are not necessarily in a better financial position. Considering that you invested 700 000€, the net present value (NPV) is 47 664€. Net present value equals present value minus the required investment:</w:t>
      </w:r>
    </w:p>
    <w:p w14:paraId="16B67A7D" w14:textId="77777777" w:rsidR="004A2A34" w:rsidRPr="00A52C4C" w:rsidRDefault="004A2A34" w:rsidP="004A2A34">
      <w:pPr>
        <w:jc w:val="both"/>
        <w:rPr>
          <w:rFonts w:eastAsiaTheme="minorEastAsia"/>
          <w:b/>
          <w:bCs/>
        </w:rPr>
      </w:pPr>
      <m:oMathPara>
        <m:oMath>
          <m:r>
            <m:rPr>
              <m:sty m:val="bi"/>
            </m:rPr>
            <w:rPr>
              <w:rFonts w:ascii="Cambria Math" w:eastAsiaTheme="minorEastAsia" w:hAnsi="Cambria Math"/>
            </w:rPr>
            <m:t>NPV=PV-investment</m:t>
          </m:r>
        </m:oMath>
      </m:oMathPara>
    </w:p>
    <w:p w14:paraId="7185BA70" w14:textId="77777777" w:rsidR="004A2A34" w:rsidRPr="00A52C4C" w:rsidRDefault="004A2A34" w:rsidP="004A2A34">
      <w:pPr>
        <w:jc w:val="both"/>
        <w:rPr>
          <w:rFonts w:eastAsiaTheme="minorEastAsia"/>
        </w:rPr>
      </w:pPr>
      <w:r w:rsidRPr="00A52C4C">
        <w:rPr>
          <w:rFonts w:eastAsiaTheme="minorEastAsia"/>
        </w:rPr>
        <w:t>In our case it will be:</w:t>
      </w:r>
    </w:p>
    <w:p w14:paraId="324E6143" w14:textId="77777777" w:rsidR="004A2A34" w:rsidRPr="00A52C4C" w:rsidRDefault="004A2A34" w:rsidP="004A2A34">
      <w:pPr>
        <w:jc w:val="both"/>
        <w:rPr>
          <w:rFonts w:eastAsiaTheme="minorEastAsia"/>
        </w:rPr>
      </w:pPr>
      <m:oMathPara>
        <m:oMath>
          <m:r>
            <w:rPr>
              <w:rFonts w:ascii="Cambria Math" w:eastAsiaTheme="minorEastAsia" w:hAnsi="Cambria Math"/>
            </w:rPr>
            <m:t>NPV=747 664€-700 000€=47 664€</m:t>
          </m:r>
        </m:oMath>
      </m:oMathPara>
    </w:p>
    <w:p w14:paraId="03F60383" w14:textId="77777777" w:rsidR="004A2A34" w:rsidRPr="00A52C4C" w:rsidRDefault="004A2A34" w:rsidP="004A2A34">
      <w:pPr>
        <w:jc w:val="both"/>
        <w:rPr>
          <w:rFonts w:eastAsiaTheme="minorEastAsia"/>
        </w:rPr>
      </w:pPr>
      <w:r w:rsidRPr="00A52C4C">
        <w:rPr>
          <w:rFonts w:eastAsiaTheme="minorEastAsia"/>
        </w:rPr>
        <w:t>In other words, the value of your office development exceeds the cost. It contributes positively to value and raises your worth overall. The formula for calculating the NPV of your project can be written as:</w:t>
      </w:r>
    </w:p>
    <w:p w14:paraId="0FF16699" w14:textId="77777777" w:rsidR="004A2A34" w:rsidRPr="00A52C4C" w:rsidRDefault="004A2A34" w:rsidP="004A2A34">
      <w:pPr>
        <w:jc w:val="both"/>
        <w:rPr>
          <w:rFonts w:eastAsiaTheme="minorEastAsia"/>
          <w:b/>
          <w:bCs/>
        </w:rPr>
      </w:pPr>
      <m:oMathPara>
        <m:oMath>
          <m:r>
            <m:rPr>
              <m:sty m:val="bi"/>
            </m:rPr>
            <w:rPr>
              <w:rFonts w:ascii="Cambria Math" w:eastAsiaTheme="minorEastAsia" w:hAnsi="Cambria Math"/>
            </w:rPr>
            <m:t>NPV=</m:t>
          </m:r>
          <m:sSub>
            <m:sSubPr>
              <m:ctrlPr>
                <w:rPr>
                  <w:rFonts w:ascii="Cambria Math" w:eastAsiaTheme="minorEastAsia" w:hAnsi="Cambria Math"/>
                  <w:b/>
                  <w:bCs/>
                  <w:i/>
                </w:rPr>
              </m:ctrlPr>
            </m:sSubPr>
            <m:e>
              <m:r>
                <m:rPr>
                  <m:sty m:val="bi"/>
                </m:rPr>
                <w:rPr>
                  <w:rFonts w:ascii="Cambria Math" w:eastAsiaTheme="minorEastAsia" w:hAnsi="Cambria Math"/>
                </w:rPr>
                <m:t>C</m:t>
              </m:r>
            </m:e>
            <m:sub>
              <m:r>
                <m:rPr>
                  <m:sty m:val="bi"/>
                </m:rPr>
                <w:rPr>
                  <w:rFonts w:ascii="Cambria Math" w:eastAsiaTheme="minorEastAsia" w:hAnsi="Cambria Math"/>
                </w:rPr>
                <m:t>0</m:t>
              </m:r>
            </m:sub>
          </m:sSub>
          <m:r>
            <m:rPr>
              <m:sty m:val="bi"/>
            </m:rPr>
            <w:rPr>
              <w:rFonts w:ascii="Cambria Math" w:eastAsiaTheme="minorEastAsia" w:hAnsi="Cambria Math"/>
            </w:rPr>
            <m:t>+</m:t>
          </m:r>
          <m:f>
            <m:fPr>
              <m:ctrlPr>
                <w:rPr>
                  <w:rFonts w:ascii="Cambria Math" w:eastAsiaTheme="minorEastAsia" w:hAnsi="Cambria Math"/>
                  <w:b/>
                  <w:bCs/>
                  <w:i/>
                </w:rPr>
              </m:ctrlPr>
            </m:fPr>
            <m:num>
              <m:sSub>
                <m:sSubPr>
                  <m:ctrlPr>
                    <w:rPr>
                      <w:rFonts w:ascii="Cambria Math" w:eastAsiaTheme="minorEastAsia" w:hAnsi="Cambria Math"/>
                      <w:b/>
                      <w:bCs/>
                      <w:i/>
                    </w:rPr>
                  </m:ctrlPr>
                </m:sSubPr>
                <m:e>
                  <m:r>
                    <m:rPr>
                      <m:sty m:val="bi"/>
                    </m:rPr>
                    <w:rPr>
                      <w:rFonts w:ascii="Cambria Math" w:eastAsiaTheme="minorEastAsia" w:hAnsi="Cambria Math"/>
                    </w:rPr>
                    <m:t>C</m:t>
                  </m:r>
                </m:e>
                <m:sub>
                  <m:r>
                    <m:rPr>
                      <m:sty m:val="bi"/>
                    </m:rPr>
                    <w:rPr>
                      <w:rFonts w:ascii="Cambria Math" w:eastAsiaTheme="minorEastAsia" w:hAnsi="Cambria Math"/>
                    </w:rPr>
                    <m:t>t</m:t>
                  </m:r>
                </m:sub>
              </m:sSub>
            </m:num>
            <m:den>
              <m:r>
                <m:rPr>
                  <m:sty m:val="bi"/>
                </m:rPr>
                <w:rPr>
                  <w:rFonts w:ascii="Cambria Math" w:eastAsiaTheme="minorEastAsia" w:hAnsi="Cambria Math"/>
                </w:rPr>
                <m:t>1+r</m:t>
              </m:r>
            </m:den>
          </m:f>
        </m:oMath>
      </m:oMathPara>
    </w:p>
    <w:p w14:paraId="3AF9C34A" w14:textId="77777777" w:rsidR="004A2A34" w:rsidRPr="00A52C4C" w:rsidRDefault="004A2A34" w:rsidP="004A2A34">
      <w:pPr>
        <w:spacing w:line="240" w:lineRule="auto"/>
        <w:jc w:val="both"/>
        <w:rPr>
          <w:rFonts w:eastAsiaTheme="minorEastAsia"/>
        </w:rPr>
      </w:pPr>
      <w:r w:rsidRPr="00A52C4C">
        <w:rPr>
          <w:rFonts w:eastAsiaTheme="minorEastAsia"/>
        </w:rPr>
        <w:t>where   NPV – Net Present Value</w:t>
      </w:r>
    </w:p>
    <w:p w14:paraId="1AC5C135" w14:textId="77777777" w:rsidR="004A2A34" w:rsidRPr="00A52C4C" w:rsidRDefault="004A2A34" w:rsidP="004A2A34">
      <w:pPr>
        <w:spacing w:line="240" w:lineRule="auto"/>
        <w:jc w:val="both"/>
        <w:rPr>
          <w:rFonts w:eastAsiaTheme="minorEastAsia"/>
        </w:rPr>
      </w:pPr>
      <w:r w:rsidRPr="00A52C4C">
        <w:rPr>
          <w:rFonts w:eastAsiaTheme="minorEastAsia"/>
        </w:rPr>
        <w:tab/>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0</m:t>
            </m:r>
          </m:sub>
        </m:sSub>
      </m:oMath>
      <w:r w:rsidRPr="00A52C4C">
        <w:rPr>
          <w:rFonts w:eastAsiaTheme="minorEastAsia"/>
        </w:rPr>
        <w:t xml:space="preserve"> – cash flow at time 0 (usually a negative number)</w:t>
      </w:r>
    </w:p>
    <w:p w14:paraId="2F91C122" w14:textId="77777777" w:rsidR="004A2A34" w:rsidRPr="00A52C4C" w:rsidRDefault="004A2A34" w:rsidP="004A2A34">
      <w:pPr>
        <w:spacing w:line="240" w:lineRule="auto"/>
        <w:jc w:val="both"/>
        <w:rPr>
          <w:rFonts w:eastAsiaTheme="minorEastAsia"/>
        </w:rPr>
      </w:pPr>
      <w:r w:rsidRPr="00A52C4C">
        <w:rPr>
          <w:rFonts w:eastAsiaTheme="minorEastAsia"/>
        </w:rPr>
        <w:tab/>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t</m:t>
            </m:r>
          </m:sub>
        </m:sSub>
      </m:oMath>
      <w:r w:rsidRPr="00A52C4C">
        <w:rPr>
          <w:rFonts w:eastAsiaTheme="minorEastAsia"/>
        </w:rPr>
        <w:t xml:space="preserve"> – cash flow at time </w:t>
      </w:r>
      <w:r w:rsidRPr="00A52C4C">
        <w:rPr>
          <w:rFonts w:eastAsiaTheme="minorEastAsia"/>
          <w:i/>
          <w:iCs/>
        </w:rPr>
        <w:t>t</w:t>
      </w:r>
    </w:p>
    <w:p w14:paraId="05AAF5A5" w14:textId="77777777" w:rsidR="004A2A34" w:rsidRPr="00A52C4C" w:rsidRDefault="004A2A34" w:rsidP="004A2A34">
      <w:pPr>
        <w:spacing w:line="240" w:lineRule="auto"/>
        <w:jc w:val="both"/>
        <w:rPr>
          <w:rFonts w:eastAsiaTheme="minorEastAsia"/>
        </w:rPr>
      </w:pPr>
      <w:r w:rsidRPr="00A52C4C">
        <w:rPr>
          <w:rFonts w:eastAsiaTheme="minorEastAsia"/>
        </w:rPr>
        <w:tab/>
      </w:r>
      <w:r w:rsidRPr="00A52C4C">
        <w:rPr>
          <w:rFonts w:eastAsiaTheme="minorEastAsia"/>
          <w:i/>
          <w:iCs/>
        </w:rPr>
        <w:t>r</w:t>
      </w:r>
      <w:r w:rsidRPr="00A52C4C">
        <w:rPr>
          <w:rFonts w:eastAsiaTheme="minorEastAsia"/>
        </w:rPr>
        <w:t xml:space="preserve"> – interest rate per year</w:t>
      </w:r>
    </w:p>
    <w:p w14:paraId="0A9E6894" w14:textId="77777777" w:rsidR="004A2A34" w:rsidRPr="00A52C4C" w:rsidRDefault="004A2A34" w:rsidP="004A2A34">
      <w:pPr>
        <w:jc w:val="both"/>
        <w:rPr>
          <w:rFonts w:eastAsiaTheme="minorEastAsia"/>
        </w:rPr>
      </w:pPr>
      <w:r w:rsidRPr="00A52C4C">
        <w:rPr>
          <w:rFonts w:eastAsiaTheme="minorEastAsia"/>
        </w:rPr>
        <w:t xml:space="preserve">In our example: </w:t>
      </w:r>
    </w:p>
    <w:p w14:paraId="7A1E9AA1" w14:textId="77777777" w:rsidR="004A2A34" w:rsidRPr="00A52C4C" w:rsidRDefault="004A2A34" w:rsidP="004A2A34">
      <w:pPr>
        <w:jc w:val="both"/>
        <w:rPr>
          <w:rFonts w:eastAsiaTheme="minorEastAsia"/>
        </w:rPr>
      </w:pPr>
      <m:oMathPara>
        <m:oMath>
          <m:r>
            <w:rPr>
              <w:rFonts w:ascii="Cambria Math" w:eastAsiaTheme="minorEastAsia" w:hAnsi="Cambria Math"/>
            </w:rPr>
            <m:t>NPV= -700 000€+</m:t>
          </m:r>
          <m:f>
            <m:fPr>
              <m:ctrlPr>
                <w:rPr>
                  <w:rFonts w:ascii="Cambria Math" w:eastAsiaTheme="minorEastAsia" w:hAnsi="Cambria Math"/>
                  <w:i/>
                </w:rPr>
              </m:ctrlPr>
            </m:fPr>
            <m:num>
              <m:r>
                <w:rPr>
                  <w:rFonts w:ascii="Cambria Math" w:eastAsiaTheme="minorEastAsia" w:hAnsi="Cambria Math"/>
                </w:rPr>
                <m:t>747 664€</m:t>
              </m:r>
            </m:num>
            <m:den>
              <m:r>
                <w:rPr>
                  <w:rFonts w:ascii="Cambria Math" w:eastAsiaTheme="minorEastAsia" w:hAnsi="Cambria Math"/>
                </w:rPr>
                <m:t>1+0,07</m:t>
              </m:r>
            </m:den>
          </m:f>
          <m:r>
            <w:rPr>
              <w:rFonts w:ascii="Cambria Math" w:eastAsiaTheme="minorEastAsia" w:hAnsi="Cambria Math"/>
            </w:rPr>
            <m:t>=47 664€</m:t>
          </m:r>
        </m:oMath>
      </m:oMathPara>
    </w:p>
    <w:p w14:paraId="031EFA6B" w14:textId="77777777" w:rsidR="004A2A34" w:rsidRPr="00A52C4C" w:rsidRDefault="004A2A34" w:rsidP="004A2A34">
      <w:pPr>
        <w:jc w:val="both"/>
        <w:rPr>
          <w:rFonts w:eastAsiaTheme="minorEastAsia"/>
        </w:rPr>
      </w:pPr>
      <w:r w:rsidRPr="00A52C4C">
        <w:rPr>
          <w:rFonts w:eastAsiaTheme="minorEastAsia"/>
        </w:rPr>
        <w:t>When cash flows occur at different points in time, it is often helpful to draw a timeline showing the date and value of each cash flow.</w:t>
      </w:r>
    </w:p>
    <w:p w14:paraId="56798BF3" w14:textId="77777777" w:rsidR="004A2A34" w:rsidRPr="00A52C4C" w:rsidRDefault="004A2A34" w:rsidP="004A2A34">
      <w:pPr>
        <w:keepNext/>
        <w:jc w:val="center"/>
      </w:pPr>
      <w:r w:rsidRPr="00A52C4C">
        <w:rPr>
          <w:rFonts w:eastAsiaTheme="minorEastAsia"/>
          <w:noProof/>
        </w:rPr>
        <w:lastRenderedPageBreak/>
        <w:drawing>
          <wp:inline distT="0" distB="0" distL="0" distR="0" wp14:anchorId="654CB585" wp14:editId="4ADCA3C1">
            <wp:extent cx="3905250" cy="2399370"/>
            <wp:effectExtent l="0" t="0" r="0" b="1270"/>
            <wp:docPr id="19" name="Obrázok 19" descr="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ok 19" descr="Diagram, box and whisker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8196" cy="2407324"/>
                    </a:xfrm>
                    <a:prstGeom prst="rect">
                      <a:avLst/>
                    </a:prstGeom>
                    <a:noFill/>
                  </pic:spPr>
                </pic:pic>
              </a:graphicData>
            </a:graphic>
          </wp:inline>
        </w:drawing>
      </w:r>
    </w:p>
    <w:p w14:paraId="0FFAC226" w14:textId="29946866" w:rsidR="004A2A34" w:rsidRPr="00A52C4C" w:rsidRDefault="004A2A34" w:rsidP="004A2A34">
      <w:pPr>
        <w:pStyle w:val="Caption"/>
        <w:jc w:val="center"/>
        <w:rPr>
          <w:i w:val="0"/>
          <w:iCs w:val="0"/>
          <w:color w:val="auto"/>
          <w:sz w:val="22"/>
          <w:szCs w:val="22"/>
          <w:lang w:val="en-GB"/>
        </w:rPr>
      </w:pPr>
      <w:r w:rsidRPr="00A52C4C">
        <w:rPr>
          <w:b/>
          <w:bCs/>
          <w:i w:val="0"/>
          <w:iCs w:val="0"/>
          <w:color w:val="auto"/>
          <w:sz w:val="22"/>
          <w:szCs w:val="22"/>
          <w:lang w:val="en-GB"/>
        </w:rPr>
        <w:t xml:space="preserve">Figure </w:t>
      </w:r>
      <w:r w:rsidRPr="00A52C4C">
        <w:rPr>
          <w:b/>
          <w:bCs/>
          <w:i w:val="0"/>
          <w:iCs w:val="0"/>
          <w:color w:val="auto"/>
          <w:sz w:val="22"/>
          <w:szCs w:val="22"/>
          <w:lang w:val="en-GB"/>
        </w:rPr>
        <w:fldChar w:fldCharType="begin"/>
      </w:r>
      <w:r w:rsidRPr="00A52C4C">
        <w:rPr>
          <w:b/>
          <w:bCs/>
          <w:i w:val="0"/>
          <w:iCs w:val="0"/>
          <w:color w:val="auto"/>
          <w:sz w:val="22"/>
          <w:szCs w:val="22"/>
          <w:lang w:val="en-GB"/>
        </w:rPr>
        <w:instrText xml:space="preserve"> SEQ Figure \* ARABIC </w:instrText>
      </w:r>
      <w:r w:rsidRPr="00A52C4C">
        <w:rPr>
          <w:b/>
          <w:bCs/>
          <w:i w:val="0"/>
          <w:iCs w:val="0"/>
          <w:color w:val="auto"/>
          <w:sz w:val="22"/>
          <w:szCs w:val="22"/>
          <w:lang w:val="en-GB"/>
        </w:rPr>
        <w:fldChar w:fldCharType="separate"/>
      </w:r>
      <w:r w:rsidR="007069F5">
        <w:rPr>
          <w:b/>
          <w:bCs/>
          <w:i w:val="0"/>
          <w:iCs w:val="0"/>
          <w:noProof/>
          <w:color w:val="auto"/>
          <w:sz w:val="22"/>
          <w:szCs w:val="22"/>
          <w:lang w:val="en-GB"/>
        </w:rPr>
        <w:t>2</w:t>
      </w:r>
      <w:r w:rsidRPr="00A52C4C">
        <w:rPr>
          <w:b/>
          <w:bCs/>
          <w:i w:val="0"/>
          <w:iCs w:val="0"/>
          <w:color w:val="auto"/>
          <w:sz w:val="22"/>
          <w:szCs w:val="22"/>
          <w:lang w:val="en-GB"/>
        </w:rPr>
        <w:fldChar w:fldCharType="end"/>
      </w:r>
      <w:r w:rsidRPr="00A52C4C">
        <w:rPr>
          <w:b/>
          <w:bCs/>
          <w:i w:val="0"/>
          <w:iCs w:val="0"/>
          <w:color w:val="auto"/>
          <w:sz w:val="22"/>
          <w:szCs w:val="22"/>
          <w:lang w:val="en-GB"/>
        </w:rPr>
        <w:t>:</w:t>
      </w:r>
      <w:r w:rsidRPr="00A52C4C">
        <w:rPr>
          <w:i w:val="0"/>
          <w:iCs w:val="0"/>
          <w:color w:val="auto"/>
          <w:sz w:val="22"/>
          <w:szCs w:val="22"/>
          <w:lang w:val="en-GB"/>
        </w:rPr>
        <w:t xml:space="preserve"> Timeline of cash flows</w:t>
      </w:r>
    </w:p>
    <w:p w14:paraId="21F6E042" w14:textId="77777777" w:rsidR="004A2A34" w:rsidRDefault="004A2A34" w:rsidP="004A2A34">
      <w:pPr>
        <w:jc w:val="both"/>
        <w:rPr>
          <w:i/>
          <w:iCs/>
        </w:rPr>
      </w:pPr>
      <w:r w:rsidRPr="00A52C4C">
        <w:t xml:space="preserve">It is important to remember that </w:t>
      </w:r>
      <w:r w:rsidRPr="00A52C4C">
        <w:rPr>
          <w:i/>
          <w:iCs/>
        </w:rPr>
        <w:t>present value is the investment's value as of right now, and net present value is the contribution the investment provides to your wealth.</w:t>
      </w:r>
    </w:p>
    <w:p w14:paraId="1705FD26" w14:textId="77777777" w:rsidR="004A2A34" w:rsidRPr="00A52C4C" w:rsidRDefault="004A2A34" w:rsidP="004A2A34">
      <w:pPr>
        <w:jc w:val="both"/>
      </w:pPr>
    </w:p>
    <w:p w14:paraId="3A49190C" w14:textId="77777777" w:rsidR="004A2A34" w:rsidRDefault="004A2A34">
      <w:pPr>
        <w:spacing w:before="0" w:line="259" w:lineRule="auto"/>
        <w:rPr>
          <w:rFonts w:asciiTheme="majorHAnsi" w:eastAsiaTheme="majorEastAsia" w:hAnsiTheme="majorHAnsi" w:cstheme="majorBidi"/>
          <w:color w:val="F5EA31" w:themeColor="accent1"/>
          <w:sz w:val="56"/>
          <w:szCs w:val="32"/>
        </w:rPr>
      </w:pPr>
      <w:r>
        <w:br w:type="page"/>
      </w:r>
    </w:p>
    <w:p w14:paraId="5BCD64FB" w14:textId="18C78BC1" w:rsidR="004A2A34" w:rsidRPr="004A2A34" w:rsidRDefault="004A2A34" w:rsidP="004A2A34">
      <w:pPr>
        <w:pStyle w:val="Heading1"/>
      </w:pPr>
      <w:bookmarkStart w:id="6" w:name="_Toc132357842"/>
      <w:r w:rsidRPr="004A2A34">
        <w:lastRenderedPageBreak/>
        <w:t>Risk and Present Value</w:t>
      </w:r>
      <w:bookmarkEnd w:id="6"/>
    </w:p>
    <w:p w14:paraId="71A7EAA4" w14:textId="77777777" w:rsidR="004A2A34" w:rsidRPr="00A52C4C" w:rsidRDefault="004A2A34" w:rsidP="004A2A34">
      <w:pPr>
        <w:jc w:val="both"/>
      </w:pPr>
      <w:r w:rsidRPr="00A52C4C">
        <w:t xml:space="preserve">In our discussion of the office construction, one incorrect assumption was made: Your real estate advisor cannot be guaranteed of the profitability of an office complex. The best projection is those future cash flows, but they cannot be relied upon. </w:t>
      </w:r>
    </w:p>
    <w:p w14:paraId="51E18046" w14:textId="77777777" w:rsidR="004A2A34" w:rsidRPr="00A52C4C" w:rsidRDefault="004A2A34" w:rsidP="004A2A34">
      <w:pPr>
        <w:jc w:val="both"/>
      </w:pPr>
      <w:r w:rsidRPr="00A52C4C">
        <w:t xml:space="preserve">Your NPV calculation is incorrect if there is uncertainty in the cash flows. Investors would not purchase your building for 747 664€ since they could obtain those cash flows with certainty by purchasing 747 664€ of U.S. government securities. </w:t>
      </w:r>
      <w:proofErr w:type="gramStart"/>
      <w:r w:rsidRPr="00A52C4C">
        <w:t>In order to</w:t>
      </w:r>
      <w:proofErr w:type="gramEnd"/>
      <w:r w:rsidRPr="00A52C4C">
        <w:t xml:space="preserve"> pique the interest of investors, you would have to lower your asking price.</w:t>
      </w:r>
    </w:p>
    <w:p w14:paraId="5302F072" w14:textId="77777777" w:rsidR="004A2A34" w:rsidRPr="00A52C4C" w:rsidRDefault="004A2A34" w:rsidP="004A2A34">
      <w:pPr>
        <w:jc w:val="both"/>
      </w:pPr>
      <w:r w:rsidRPr="00A52C4C">
        <w:t xml:space="preserve">Here, we may apply a second fundamental financial rule: A safe dollar is worth more than a risky dollar. </w:t>
      </w:r>
      <w:proofErr w:type="gramStart"/>
      <w:r w:rsidRPr="00A52C4C">
        <w:t>The majority of</w:t>
      </w:r>
      <w:proofErr w:type="gramEnd"/>
      <w:r w:rsidRPr="00A52C4C">
        <w:t xml:space="preserve"> investors avoid taking on riskier projects and won't do so unless they anticipate a larger return. For risky ventures, the ideas of present value and the opportunity cost of capital nevertheless make sense. It is still appropriate to reduce the reward by the rate of return provided by an investment with a comparable level of risk in the financial markets. But we also need to consider anticipated returns and rates of return on other investments.</w:t>
      </w:r>
    </w:p>
    <w:p w14:paraId="32CF1849" w14:textId="77777777" w:rsidR="004A2A34" w:rsidRPr="00A52C4C" w:rsidRDefault="004A2A34" w:rsidP="004A2A34">
      <w:pPr>
        <w:jc w:val="both"/>
      </w:pPr>
      <w:r w:rsidRPr="00A52C4C">
        <w:t xml:space="preserve">Investments vary in their level of risk. The office development is </w:t>
      </w:r>
      <w:proofErr w:type="gramStart"/>
      <w:r w:rsidRPr="00A52C4C">
        <w:t>more risky</w:t>
      </w:r>
      <w:proofErr w:type="gramEnd"/>
      <w:r w:rsidRPr="00A52C4C">
        <w:t xml:space="preserve"> than a government security but less risky than a start-up biotech venture. Consider that you think the initiative carries the same level of risk as a stock investment, with a 12% expected return. The opportunity cost of capital for your project is 12% then. By choosing to invest in the office building rather than assets that carry an equivalent level of risk, you are giving that up.</w:t>
      </w:r>
    </w:p>
    <w:p w14:paraId="4DE37E50" w14:textId="77777777" w:rsidR="004A2A34" w:rsidRPr="00A52C4C" w:rsidRDefault="004A2A34" w:rsidP="004A2A34">
      <w:pPr>
        <w:jc w:val="both"/>
      </w:pPr>
      <w:r w:rsidRPr="00A52C4C">
        <w:t xml:space="preserve">Now recompute NPV with </w:t>
      </w:r>
      <w:r w:rsidRPr="00A52C4C">
        <w:rPr>
          <w:i/>
          <w:iCs/>
        </w:rPr>
        <w:t>r</w:t>
      </w:r>
      <w:r w:rsidRPr="00A52C4C">
        <w:t xml:space="preserve"> = 12%</w:t>
      </w:r>
    </w:p>
    <w:p w14:paraId="2B719C14" w14:textId="77777777" w:rsidR="004A2A34" w:rsidRPr="00A52C4C" w:rsidRDefault="004A2A34" w:rsidP="004A2A34">
      <w:pPr>
        <w:jc w:val="both"/>
        <w:rPr>
          <w:rFonts w:eastAsiaTheme="minorEastAsia"/>
        </w:rPr>
      </w:pPr>
      <m:oMathPara>
        <m:oMath>
          <m:r>
            <w:rPr>
              <w:rFonts w:ascii="Cambria Math" w:hAnsi="Cambria Math"/>
            </w:rPr>
            <m:t>PV=</m:t>
          </m:r>
          <m:f>
            <m:fPr>
              <m:ctrlPr>
                <w:rPr>
                  <w:rFonts w:ascii="Cambria Math" w:hAnsi="Cambria Math"/>
                  <w:i/>
                </w:rPr>
              </m:ctrlPr>
            </m:fPr>
            <m:num>
              <m:r>
                <w:rPr>
                  <w:rFonts w:ascii="Cambria Math" w:hAnsi="Cambria Math"/>
                </w:rPr>
                <m:t>800 000€</m:t>
              </m:r>
            </m:num>
            <m:den>
              <m:r>
                <w:rPr>
                  <w:rFonts w:ascii="Cambria Math" w:hAnsi="Cambria Math"/>
                </w:rPr>
                <m:t>1+0,12</m:t>
              </m:r>
            </m:den>
          </m:f>
          <m:r>
            <w:rPr>
              <w:rFonts w:ascii="Cambria Math" w:hAnsi="Cambria Math"/>
            </w:rPr>
            <m:t>=714 286€</m:t>
          </m:r>
        </m:oMath>
      </m:oMathPara>
    </w:p>
    <w:p w14:paraId="407D7D03" w14:textId="77777777" w:rsidR="004A2A34" w:rsidRPr="00A52C4C" w:rsidRDefault="004A2A34" w:rsidP="004A2A34">
      <w:pPr>
        <w:jc w:val="both"/>
        <w:rPr>
          <w:rFonts w:eastAsiaTheme="minorEastAsia"/>
        </w:rPr>
      </w:pPr>
      <m:oMathPara>
        <m:oMath>
          <m:r>
            <w:rPr>
              <w:rFonts w:ascii="Cambria Math" w:hAnsi="Cambria Math"/>
            </w:rPr>
            <m:t>NPV=741 286€-700 000€= 14 286€</m:t>
          </m:r>
        </m:oMath>
      </m:oMathPara>
    </w:p>
    <w:p w14:paraId="2931BC73" w14:textId="77777777" w:rsidR="004A2A34" w:rsidRPr="00A52C4C" w:rsidRDefault="004A2A34" w:rsidP="004A2A34">
      <w:pPr>
        <w:jc w:val="both"/>
      </w:pPr>
      <w:r w:rsidRPr="00A52C4C">
        <w:lastRenderedPageBreak/>
        <w:t xml:space="preserve">The office building still adds value net, but the rise in your wealth is less than in our first calculation, which </w:t>
      </w:r>
      <w:proofErr w:type="gramStart"/>
      <w:r w:rsidRPr="00A52C4C">
        <w:t>made the assumption</w:t>
      </w:r>
      <w:proofErr w:type="gramEnd"/>
      <w:r w:rsidRPr="00A52C4C">
        <w:t xml:space="preserve"> that the project's cash flows would be risk-free.</w:t>
      </w:r>
    </w:p>
    <w:p w14:paraId="741751E1" w14:textId="77777777" w:rsidR="004A2A34" w:rsidRPr="00A52C4C" w:rsidRDefault="004A2A34" w:rsidP="004A2A34">
      <w:pPr>
        <w:jc w:val="both"/>
      </w:pPr>
      <w:r w:rsidRPr="00A52C4C">
        <w:t>As a result, the time and risk of the cash flows determine the value of the office property. If you could get it now, the 800 000€ payoff would be worth just that. The delay in cash flow decreases value by 52 336€ to 747 664€ if the office building is as risk-free as government assets. The risk further lowers value by 33 378€ to 714 286€ if the building is as hazardous as a stock market investment.</w:t>
      </w:r>
    </w:p>
    <w:p w14:paraId="3DAD173B" w14:textId="77777777" w:rsidR="004A2A34" w:rsidRDefault="004A2A34" w:rsidP="004A2A34">
      <w:pPr>
        <w:jc w:val="both"/>
      </w:pPr>
      <w:r w:rsidRPr="00A52C4C">
        <w:t>Unfortunately, it is sometimes more difficult than our example shows to account for time and risk in asset valuations. We therefore consider the two effects independently.</w:t>
      </w:r>
    </w:p>
    <w:p w14:paraId="3460FAE4" w14:textId="77777777" w:rsidR="004A2A34" w:rsidRPr="00A52C4C" w:rsidRDefault="004A2A34" w:rsidP="004A2A34">
      <w:pPr>
        <w:jc w:val="both"/>
      </w:pPr>
    </w:p>
    <w:p w14:paraId="274F652F" w14:textId="77777777" w:rsidR="004A2A34" w:rsidRDefault="004A2A34">
      <w:pPr>
        <w:spacing w:before="0" w:line="259" w:lineRule="auto"/>
        <w:rPr>
          <w:rFonts w:asciiTheme="majorHAnsi" w:eastAsiaTheme="majorEastAsia" w:hAnsiTheme="majorHAnsi" w:cstheme="majorBidi"/>
          <w:color w:val="F5EA31" w:themeColor="accent1"/>
          <w:sz w:val="56"/>
          <w:szCs w:val="32"/>
        </w:rPr>
      </w:pPr>
      <w:r>
        <w:br w:type="page"/>
      </w:r>
    </w:p>
    <w:p w14:paraId="0785C91C" w14:textId="6F3A36A6" w:rsidR="004A2A34" w:rsidRPr="004A2A34" w:rsidRDefault="004A2A34" w:rsidP="004A2A34">
      <w:pPr>
        <w:pStyle w:val="Heading1"/>
      </w:pPr>
      <w:bookmarkStart w:id="7" w:name="_Toc132357843"/>
      <w:r w:rsidRPr="004A2A34">
        <w:lastRenderedPageBreak/>
        <w:t>Present Values and Rates of Return</w:t>
      </w:r>
      <w:bookmarkEnd w:id="7"/>
    </w:p>
    <w:p w14:paraId="3280E734" w14:textId="77777777" w:rsidR="004A2A34" w:rsidRPr="00A52C4C" w:rsidRDefault="004A2A34" w:rsidP="004A2A34">
      <w:pPr>
        <w:jc w:val="both"/>
      </w:pPr>
      <w:r w:rsidRPr="00A52C4C">
        <w:t>Since the office building will be more valuable than it will cost to build, we have determined that doing so is a reasonable decision. We calculated its value by asking how much you would need to put directly in equities to get the same return. For this reason, we reduced the projected return by the rate of return on these instruments with comparable risks—in our case, the entire stock market.</w:t>
      </w:r>
    </w:p>
    <w:p w14:paraId="163279EE" w14:textId="77777777" w:rsidR="004A2A34" w:rsidRPr="00A52C4C" w:rsidRDefault="004A2A34" w:rsidP="004A2A34">
      <w:pPr>
        <w:jc w:val="both"/>
      </w:pPr>
      <w:r w:rsidRPr="00A52C4C">
        <w:t>Our decision rule can also be expressed as follows: The rate of return on your real estate business is worthwhile since it outweighs the opportunity cost of capital. The profit as a percentage of the initial investment is what determines the rate of return:</w:t>
      </w:r>
    </w:p>
    <w:p w14:paraId="297C503E" w14:textId="77777777" w:rsidR="004A2A34" w:rsidRPr="00A52C4C" w:rsidRDefault="004A2A34" w:rsidP="004A2A34">
      <w:pPr>
        <w:jc w:val="both"/>
        <w:rPr>
          <w:rFonts w:eastAsiaTheme="minorEastAsia"/>
        </w:rPr>
      </w:pPr>
      <m:oMathPara>
        <m:oMath>
          <m:r>
            <w:rPr>
              <w:rFonts w:ascii="Cambria Math" w:hAnsi="Cambria Math"/>
            </w:rPr>
            <m:t>R</m:t>
          </m:r>
          <m:r>
            <m:rPr>
              <m:sty m:val="bi"/>
            </m:rPr>
            <w:rPr>
              <w:rFonts w:ascii="Cambria Math" w:hAnsi="Cambria Math"/>
            </w:rPr>
            <m:t>eturn=</m:t>
          </m:r>
          <m:f>
            <m:fPr>
              <m:ctrlPr>
                <w:rPr>
                  <w:rFonts w:ascii="Cambria Math" w:hAnsi="Cambria Math"/>
                  <w:b/>
                  <w:bCs/>
                  <w:i/>
                </w:rPr>
              </m:ctrlPr>
            </m:fPr>
            <m:num>
              <m:r>
                <m:rPr>
                  <m:sty m:val="bi"/>
                </m:rPr>
                <w:rPr>
                  <w:rFonts w:ascii="Cambria Math" w:hAnsi="Cambria Math"/>
                </w:rPr>
                <m:t>Profit</m:t>
              </m:r>
            </m:num>
            <m:den>
              <m:r>
                <m:rPr>
                  <m:sty m:val="bi"/>
                </m:rPr>
                <w:rPr>
                  <w:rFonts w:ascii="Cambria Math" w:hAnsi="Cambria Math"/>
                </w:rPr>
                <m:t>Investment</m:t>
              </m:r>
            </m:den>
          </m:f>
        </m:oMath>
      </m:oMathPara>
    </w:p>
    <w:p w14:paraId="211F1784" w14:textId="77777777" w:rsidR="004A2A34" w:rsidRPr="00A52C4C" w:rsidRDefault="004A2A34" w:rsidP="004A2A34">
      <w:pPr>
        <w:jc w:val="both"/>
        <w:rPr>
          <w:rFonts w:eastAsiaTheme="minorEastAsia"/>
        </w:rPr>
      </w:pPr>
      <w:r w:rsidRPr="00A52C4C">
        <w:rPr>
          <w:rFonts w:eastAsiaTheme="minorEastAsia"/>
        </w:rPr>
        <w:t>In our case:</w:t>
      </w:r>
    </w:p>
    <w:p w14:paraId="40D5F73F" w14:textId="77777777" w:rsidR="004A2A34" w:rsidRPr="00A52C4C" w:rsidRDefault="004A2A34" w:rsidP="004A2A34">
      <w:pPr>
        <w:jc w:val="both"/>
        <w:rPr>
          <w:rFonts w:eastAsiaTheme="minorEastAsia"/>
        </w:rPr>
      </w:pPr>
      <m:oMathPara>
        <m:oMath>
          <m:r>
            <w:rPr>
              <w:rFonts w:ascii="Cambria Math" w:hAnsi="Cambria Math"/>
            </w:rPr>
            <m:t>Return=</m:t>
          </m:r>
          <m:f>
            <m:fPr>
              <m:ctrlPr>
                <w:rPr>
                  <w:rFonts w:ascii="Cambria Math" w:hAnsi="Cambria Math"/>
                  <w:i/>
                </w:rPr>
              </m:ctrlPr>
            </m:fPr>
            <m:num>
              <m:r>
                <w:rPr>
                  <w:rFonts w:ascii="Cambria Math" w:hAnsi="Cambria Math"/>
                </w:rPr>
                <m:t>800 000-700 000</m:t>
              </m:r>
            </m:num>
            <m:den>
              <m:r>
                <w:rPr>
                  <w:rFonts w:ascii="Cambria Math" w:hAnsi="Cambria Math"/>
                </w:rPr>
                <m:t>700 000</m:t>
              </m:r>
            </m:den>
          </m:f>
          <m:r>
            <w:rPr>
              <w:rFonts w:ascii="Cambria Math" w:eastAsiaTheme="minorEastAsia" w:hAnsi="Cambria Math"/>
            </w:rPr>
            <m:t>=0,143 or 14,3%</m:t>
          </m:r>
        </m:oMath>
      </m:oMathPara>
    </w:p>
    <w:p w14:paraId="6B7B12FC" w14:textId="77777777" w:rsidR="004A2A34" w:rsidRPr="00A52C4C" w:rsidRDefault="004A2A34" w:rsidP="004A2A34">
      <w:pPr>
        <w:jc w:val="both"/>
      </w:pPr>
      <w:r w:rsidRPr="00A52C4C">
        <w:t>The return lost by not investing in the financial markets is once again the cost of capital. The loss of return is 12% if investment in an office building is as risky as stock market investing.</w:t>
      </w:r>
    </w:p>
    <w:p w14:paraId="6B944B59" w14:textId="77777777" w:rsidR="004A2A34" w:rsidRPr="00A52C4C" w:rsidRDefault="004A2A34" w:rsidP="004A2A34">
      <w:pPr>
        <w:jc w:val="both"/>
      </w:pPr>
      <w:r w:rsidRPr="00A52C4C">
        <w:t>You should move on with the project since the 14.3% return on the office building outweighs the 12% opportunity cost.</w:t>
      </w:r>
    </w:p>
    <w:p w14:paraId="331B94A3" w14:textId="77777777" w:rsidR="004A2A34" w:rsidRPr="00A52C4C" w:rsidRDefault="004A2A34" w:rsidP="004A2A34">
      <w:pPr>
        <w:jc w:val="both"/>
      </w:pPr>
      <w:r w:rsidRPr="00A52C4C">
        <w:t>Even though the payoff is just as risky as the stock market, building the office building is a wise decision. The following two rules can be used to support the investment:</w:t>
      </w:r>
    </w:p>
    <w:p w14:paraId="4421FC11" w14:textId="77777777" w:rsidR="004A2A34" w:rsidRPr="00A52C4C" w:rsidRDefault="004A2A34" w:rsidP="004A2A34">
      <w:pPr>
        <w:pStyle w:val="ListParagraph"/>
        <w:numPr>
          <w:ilvl w:val="0"/>
          <w:numId w:val="1"/>
        </w:numPr>
        <w:spacing w:line="360" w:lineRule="auto"/>
        <w:jc w:val="both"/>
        <w:rPr>
          <w:lang w:val="en-GB"/>
        </w:rPr>
      </w:pPr>
      <w:r w:rsidRPr="00A52C4C">
        <w:rPr>
          <w:i/>
          <w:iCs/>
          <w:color w:val="0070C0"/>
          <w:lang w:val="en-GB"/>
        </w:rPr>
        <w:t>Net present value rule</w:t>
      </w:r>
      <w:r w:rsidRPr="00A52C4C">
        <w:rPr>
          <w:color w:val="0070C0"/>
          <w:lang w:val="en-GB"/>
        </w:rPr>
        <w:t xml:space="preserve"> </w:t>
      </w:r>
      <w:r w:rsidRPr="00A52C4C">
        <w:rPr>
          <w:lang w:val="en-GB"/>
        </w:rPr>
        <w:t>– accept investment that have positive net present values.</w:t>
      </w:r>
    </w:p>
    <w:p w14:paraId="66D0039F" w14:textId="77777777" w:rsidR="004A2A34" w:rsidRDefault="004A2A34" w:rsidP="004A2A34">
      <w:pPr>
        <w:pStyle w:val="ListParagraph"/>
        <w:numPr>
          <w:ilvl w:val="0"/>
          <w:numId w:val="1"/>
        </w:numPr>
        <w:spacing w:line="360" w:lineRule="auto"/>
        <w:jc w:val="both"/>
        <w:rPr>
          <w:lang w:val="en-GB"/>
        </w:rPr>
      </w:pPr>
      <w:r w:rsidRPr="00A52C4C">
        <w:rPr>
          <w:i/>
          <w:iCs/>
          <w:color w:val="0070C0"/>
          <w:lang w:val="en-GB"/>
        </w:rPr>
        <w:t>Rate of return rule</w:t>
      </w:r>
      <w:r w:rsidRPr="00A52C4C">
        <w:rPr>
          <w:color w:val="0070C0"/>
          <w:lang w:val="en-GB"/>
        </w:rPr>
        <w:t xml:space="preserve"> </w:t>
      </w:r>
      <w:r w:rsidRPr="00A52C4C">
        <w:rPr>
          <w:lang w:val="en-GB"/>
        </w:rPr>
        <w:t xml:space="preserve">– accept investment that offer rates of </w:t>
      </w:r>
      <w:proofErr w:type="gramStart"/>
      <w:r w:rsidRPr="00A52C4C">
        <w:rPr>
          <w:lang w:val="en-GB"/>
        </w:rPr>
        <w:t>in excess of</w:t>
      </w:r>
      <w:proofErr w:type="gramEnd"/>
      <w:r w:rsidRPr="00A52C4C">
        <w:rPr>
          <w:lang w:val="en-GB"/>
        </w:rPr>
        <w:t xml:space="preserve"> their opportunity cost of capital.</w:t>
      </w:r>
    </w:p>
    <w:p w14:paraId="5527D6BB" w14:textId="77777777" w:rsidR="004A2A34" w:rsidRPr="00021236" w:rsidRDefault="004A2A34" w:rsidP="004A2A34">
      <w:pPr>
        <w:jc w:val="both"/>
      </w:pPr>
    </w:p>
    <w:p w14:paraId="7465BA51" w14:textId="77777777" w:rsidR="004A2A34" w:rsidRPr="00E62118" w:rsidRDefault="004A2A34" w:rsidP="00E62118">
      <w:pPr>
        <w:pStyle w:val="Heading1"/>
      </w:pPr>
      <w:bookmarkStart w:id="8" w:name="_Toc132357844"/>
      <w:r w:rsidRPr="00E62118">
        <w:lastRenderedPageBreak/>
        <w:t xml:space="preserve">Calculating Present Values when there are multiple cash </w:t>
      </w:r>
      <w:proofErr w:type="gramStart"/>
      <w:r w:rsidRPr="00E62118">
        <w:t>flows</w:t>
      </w:r>
      <w:bookmarkEnd w:id="8"/>
      <w:proofErr w:type="gramEnd"/>
    </w:p>
    <w:p w14:paraId="7DA9B553" w14:textId="77777777" w:rsidR="004A2A34" w:rsidRPr="00A52C4C" w:rsidRDefault="004A2A34" w:rsidP="004A2A34">
      <w:pPr>
        <w:jc w:val="both"/>
      </w:pPr>
      <w:r w:rsidRPr="00A52C4C">
        <w:t>The fact that present values are all expressed in current currency makes them easy to add up. Alternatively stated, the present value of the cash flow (A + B) is the sum of the present values of the two cash flows.</w:t>
      </w:r>
    </w:p>
    <w:p w14:paraId="729E33C0" w14:textId="77777777" w:rsidR="004A2A34" w:rsidRPr="00A52C4C" w:rsidRDefault="004A2A34" w:rsidP="004A2A34">
      <w:pPr>
        <w:jc w:val="both"/>
      </w:pPr>
      <w:r w:rsidRPr="00A52C4C">
        <w:t>Consider the scenario where you want to estimate the worth of a stream of future cash flows. The entire present value is, according to our rule for adding present values, as follows:</w:t>
      </w:r>
    </w:p>
    <w:p w14:paraId="3A343DAB" w14:textId="77777777" w:rsidR="004A2A34" w:rsidRPr="00A52C4C" w:rsidRDefault="004A2A34" w:rsidP="004A2A34">
      <w:pPr>
        <w:jc w:val="both"/>
        <w:rPr>
          <w:rFonts w:eastAsiaTheme="minorEastAsia"/>
          <w:b/>
          <w:bCs/>
          <w:i/>
        </w:rPr>
      </w:pPr>
      <m:oMathPara>
        <m:oMath>
          <m:r>
            <m:rPr>
              <m:sty m:val="bi"/>
            </m:rPr>
            <w:rPr>
              <w:rFonts w:ascii="Cambria Math" w:hAnsi="Cambria Math"/>
            </w:rPr>
            <m:t>PV=</m:t>
          </m:r>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1</m:t>
                  </m:r>
                </m:sub>
              </m:sSub>
            </m:num>
            <m:den>
              <m:r>
                <m:rPr>
                  <m:sty m:val="bi"/>
                </m:rPr>
                <w:rPr>
                  <w:rFonts w:ascii="Cambria Math" w:hAnsi="Cambria Math"/>
                </w:rPr>
                <m:t>1+r</m:t>
              </m:r>
            </m:den>
          </m:f>
          <m:r>
            <m:rPr>
              <m:sty m:val="bi"/>
            </m:rPr>
            <w:rPr>
              <w:rFonts w:ascii="Cambria Math" w:hAnsi="Cambria Math"/>
            </w:rPr>
            <m:t>+</m:t>
          </m:r>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2</m:t>
                  </m:r>
                </m:sub>
              </m:sSub>
            </m:num>
            <m:den>
              <m:sSup>
                <m:sSupPr>
                  <m:ctrlPr>
                    <w:rPr>
                      <w:rFonts w:ascii="Cambria Math" w:hAnsi="Cambria Math"/>
                      <w:b/>
                      <w:bCs/>
                      <w:i/>
                    </w:rPr>
                  </m:ctrlPr>
                </m:sSupPr>
                <m:e>
                  <m:d>
                    <m:dPr>
                      <m:ctrlPr>
                        <w:rPr>
                          <w:rFonts w:ascii="Cambria Math" w:hAnsi="Cambria Math"/>
                          <w:b/>
                          <w:bCs/>
                          <w:i/>
                        </w:rPr>
                      </m:ctrlPr>
                    </m:dPr>
                    <m:e>
                      <m:r>
                        <m:rPr>
                          <m:sty m:val="bi"/>
                        </m:rPr>
                        <w:rPr>
                          <w:rFonts w:ascii="Cambria Math" w:hAnsi="Cambria Math"/>
                        </w:rPr>
                        <m:t>1+r</m:t>
                      </m:r>
                    </m:e>
                  </m:d>
                </m:e>
                <m:sup>
                  <m:r>
                    <m:rPr>
                      <m:sty m:val="bi"/>
                    </m:rPr>
                    <w:rPr>
                      <w:rFonts w:ascii="Cambria Math" w:hAnsi="Cambria Math"/>
                    </w:rPr>
                    <m:t>2</m:t>
                  </m:r>
                </m:sup>
              </m:sSup>
            </m:den>
          </m:f>
          <m:r>
            <m:rPr>
              <m:sty m:val="bi"/>
            </m:rPr>
            <w:rPr>
              <w:rFonts w:ascii="Cambria Math" w:hAnsi="Cambria Math"/>
            </w:rPr>
            <m:t>+</m:t>
          </m:r>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3</m:t>
                  </m:r>
                </m:sub>
              </m:sSub>
            </m:num>
            <m:den>
              <m:sSup>
                <m:sSupPr>
                  <m:ctrlPr>
                    <w:rPr>
                      <w:rFonts w:ascii="Cambria Math" w:hAnsi="Cambria Math"/>
                      <w:b/>
                      <w:bCs/>
                      <w:i/>
                    </w:rPr>
                  </m:ctrlPr>
                </m:sSupPr>
                <m:e>
                  <m:d>
                    <m:dPr>
                      <m:ctrlPr>
                        <w:rPr>
                          <w:rFonts w:ascii="Cambria Math" w:hAnsi="Cambria Math"/>
                          <w:b/>
                          <w:bCs/>
                          <w:i/>
                        </w:rPr>
                      </m:ctrlPr>
                    </m:dPr>
                    <m:e>
                      <m:r>
                        <m:rPr>
                          <m:sty m:val="bi"/>
                        </m:rPr>
                        <w:rPr>
                          <w:rFonts w:ascii="Cambria Math" w:hAnsi="Cambria Math"/>
                        </w:rPr>
                        <m:t>1+r</m:t>
                      </m:r>
                    </m:e>
                  </m:d>
                </m:e>
                <m:sup>
                  <m:r>
                    <m:rPr>
                      <m:sty m:val="bi"/>
                    </m:rPr>
                    <w:rPr>
                      <w:rFonts w:ascii="Cambria Math" w:hAnsi="Cambria Math"/>
                    </w:rPr>
                    <m:t>3</m:t>
                  </m:r>
                </m:sup>
              </m:sSup>
            </m:den>
          </m:f>
          <m:r>
            <m:rPr>
              <m:sty m:val="bi"/>
            </m:rPr>
            <w:rPr>
              <w:rFonts w:ascii="Cambria Math" w:hAnsi="Cambria Math"/>
            </w:rPr>
            <m:t xml:space="preserve">+…+ </m:t>
          </m:r>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T</m:t>
                  </m:r>
                </m:sub>
              </m:sSub>
            </m:num>
            <m:den>
              <m:sSup>
                <m:sSupPr>
                  <m:ctrlPr>
                    <w:rPr>
                      <w:rFonts w:ascii="Cambria Math" w:hAnsi="Cambria Math"/>
                      <w:b/>
                      <w:bCs/>
                      <w:i/>
                    </w:rPr>
                  </m:ctrlPr>
                </m:sSupPr>
                <m:e>
                  <m:d>
                    <m:dPr>
                      <m:ctrlPr>
                        <w:rPr>
                          <w:rFonts w:ascii="Cambria Math" w:hAnsi="Cambria Math"/>
                          <w:b/>
                          <w:bCs/>
                          <w:i/>
                        </w:rPr>
                      </m:ctrlPr>
                    </m:dPr>
                    <m:e>
                      <m:r>
                        <m:rPr>
                          <m:sty m:val="bi"/>
                        </m:rPr>
                        <w:rPr>
                          <w:rFonts w:ascii="Cambria Math" w:hAnsi="Cambria Math"/>
                        </w:rPr>
                        <m:t>1+r</m:t>
                      </m:r>
                    </m:e>
                  </m:d>
                </m:e>
                <m:sup>
                  <m:r>
                    <m:rPr>
                      <m:sty m:val="bi"/>
                    </m:rPr>
                    <w:rPr>
                      <w:rFonts w:ascii="Cambria Math" w:hAnsi="Cambria Math"/>
                    </w:rPr>
                    <m:t>T</m:t>
                  </m:r>
                </m:sup>
              </m:sSup>
            </m:den>
          </m:f>
        </m:oMath>
      </m:oMathPara>
    </w:p>
    <w:p w14:paraId="012E98C6" w14:textId="77777777" w:rsidR="004A2A34" w:rsidRPr="00A52C4C" w:rsidRDefault="004A2A34" w:rsidP="004A2A34">
      <w:pPr>
        <w:jc w:val="both"/>
        <w:rPr>
          <w:rFonts w:eastAsiaTheme="minorEastAsia"/>
          <w:iCs/>
        </w:rPr>
      </w:pPr>
      <w:r w:rsidRPr="00A52C4C">
        <w:rPr>
          <w:rFonts w:eastAsiaTheme="minorEastAsia"/>
          <w:iCs/>
        </w:rPr>
        <w:t xml:space="preserve">This is called </w:t>
      </w:r>
      <w:r w:rsidRPr="00A52C4C">
        <w:rPr>
          <w:rFonts w:eastAsiaTheme="minorEastAsia"/>
          <w:b/>
          <w:bCs/>
          <w:iCs/>
        </w:rPr>
        <w:t>discounted cash flow</w:t>
      </w:r>
      <w:r w:rsidRPr="00A52C4C">
        <w:rPr>
          <w:rFonts w:eastAsiaTheme="minorEastAsia"/>
          <w:iCs/>
        </w:rPr>
        <w:t xml:space="preserve"> (</w:t>
      </w:r>
      <w:r w:rsidRPr="00A52C4C">
        <w:rPr>
          <w:rFonts w:eastAsiaTheme="minorEastAsia"/>
          <w:b/>
          <w:bCs/>
          <w:iCs/>
        </w:rPr>
        <w:t>DCF</w:t>
      </w:r>
      <w:r w:rsidRPr="00A52C4C">
        <w:rPr>
          <w:rFonts w:eastAsiaTheme="minorEastAsia"/>
          <w:iCs/>
        </w:rPr>
        <w:t xml:space="preserve">) formula. We </w:t>
      </w:r>
      <w:proofErr w:type="gramStart"/>
      <w:r w:rsidRPr="00A52C4C">
        <w:rPr>
          <w:rFonts w:eastAsiaTheme="minorEastAsia"/>
          <w:iCs/>
        </w:rPr>
        <w:t>can to</w:t>
      </w:r>
      <w:proofErr w:type="gramEnd"/>
      <w:r w:rsidRPr="00A52C4C">
        <w:rPr>
          <w:rFonts w:eastAsiaTheme="minorEastAsia"/>
          <w:iCs/>
        </w:rPr>
        <w:t xml:space="preserve"> write it as:</w:t>
      </w:r>
    </w:p>
    <w:p w14:paraId="73A79AA0" w14:textId="77777777" w:rsidR="004A2A34" w:rsidRPr="00A52C4C" w:rsidRDefault="004A2A34" w:rsidP="004A2A34">
      <w:pPr>
        <w:jc w:val="both"/>
        <w:rPr>
          <w:rFonts w:eastAsiaTheme="minorEastAsia"/>
          <w:iCs/>
        </w:rPr>
      </w:pPr>
      <m:oMathPara>
        <m:oMath>
          <m:r>
            <m:rPr>
              <m:sty m:val="bi"/>
            </m:rPr>
            <w:rPr>
              <w:rFonts w:ascii="Cambria Math" w:eastAsiaTheme="minorEastAsia" w:hAnsi="Cambria Math"/>
            </w:rPr>
            <m:t xml:space="preserve">PV= </m:t>
          </m:r>
          <m:nary>
            <m:naryPr>
              <m:chr m:val="∑"/>
              <m:limLoc m:val="undOvr"/>
              <m:ctrlPr>
                <w:rPr>
                  <w:rFonts w:ascii="Cambria Math" w:eastAsiaTheme="minorEastAsia" w:hAnsi="Cambria Math"/>
                  <w:b/>
                  <w:bCs/>
                  <w:i/>
                  <w:iCs/>
                </w:rPr>
              </m:ctrlPr>
            </m:naryPr>
            <m:sub>
              <m:r>
                <m:rPr>
                  <m:sty m:val="bi"/>
                </m:rPr>
                <w:rPr>
                  <w:rFonts w:ascii="Cambria Math" w:eastAsiaTheme="minorEastAsia" w:hAnsi="Cambria Math"/>
                </w:rPr>
                <m:t>t=1</m:t>
              </m:r>
            </m:sub>
            <m:sup>
              <m:r>
                <m:rPr>
                  <m:sty m:val="bi"/>
                </m:rPr>
                <w:rPr>
                  <w:rFonts w:ascii="Cambria Math" w:eastAsiaTheme="minorEastAsia" w:hAnsi="Cambria Math"/>
                </w:rPr>
                <m:t>T</m:t>
              </m:r>
            </m:sup>
            <m:e>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t</m:t>
                      </m:r>
                    </m:sub>
                  </m:sSub>
                </m:num>
                <m:den>
                  <m:sSup>
                    <m:sSupPr>
                      <m:ctrlPr>
                        <w:rPr>
                          <w:rFonts w:ascii="Cambria Math" w:hAnsi="Cambria Math"/>
                          <w:b/>
                          <w:bCs/>
                          <w:i/>
                        </w:rPr>
                      </m:ctrlPr>
                    </m:sSupPr>
                    <m:e>
                      <m:d>
                        <m:dPr>
                          <m:ctrlPr>
                            <w:rPr>
                              <w:rFonts w:ascii="Cambria Math" w:hAnsi="Cambria Math"/>
                              <w:b/>
                              <w:bCs/>
                              <w:i/>
                            </w:rPr>
                          </m:ctrlPr>
                        </m:dPr>
                        <m:e>
                          <m:r>
                            <m:rPr>
                              <m:sty m:val="bi"/>
                            </m:rPr>
                            <w:rPr>
                              <w:rFonts w:ascii="Cambria Math" w:hAnsi="Cambria Math"/>
                            </w:rPr>
                            <m:t>1+r</m:t>
                          </m:r>
                        </m:e>
                      </m:d>
                    </m:e>
                    <m:sup>
                      <m:r>
                        <m:rPr>
                          <m:sty m:val="bi"/>
                        </m:rPr>
                        <w:rPr>
                          <w:rFonts w:ascii="Cambria Math" w:hAnsi="Cambria Math"/>
                        </w:rPr>
                        <m:t>t</m:t>
                      </m:r>
                    </m:sup>
                  </m:sSup>
                </m:den>
              </m:f>
            </m:e>
          </m:nary>
        </m:oMath>
      </m:oMathPara>
    </w:p>
    <w:p w14:paraId="7FE3DCE4" w14:textId="77777777" w:rsidR="004A2A34" w:rsidRPr="00A52C4C" w:rsidRDefault="004A2A34" w:rsidP="004A2A34">
      <w:pPr>
        <w:jc w:val="both"/>
        <w:rPr>
          <w:rFonts w:eastAsiaTheme="minorEastAsia"/>
          <w:iCs/>
        </w:rPr>
      </w:pPr>
      <w:r w:rsidRPr="00A52C4C">
        <w:rPr>
          <w:rFonts w:eastAsiaTheme="minorEastAsia"/>
          <w:iCs/>
        </w:rPr>
        <w:t>where Σ refers to the sum of the series of discounted cash flows. To find the net present value (NPV) we add the (usually negative) initial cash flow:</w:t>
      </w:r>
    </w:p>
    <w:p w14:paraId="639E0A71" w14:textId="77777777" w:rsidR="004A2A34" w:rsidRPr="005D0E7D" w:rsidRDefault="004A2A34" w:rsidP="004A2A34">
      <w:pPr>
        <w:jc w:val="both"/>
        <w:rPr>
          <w:rFonts w:eastAsiaTheme="minorEastAsia"/>
          <w:b/>
        </w:rPr>
      </w:pPr>
      <m:oMathPara>
        <m:oMath>
          <m:r>
            <m:rPr>
              <m:sty m:val="bi"/>
            </m:rPr>
            <w:rPr>
              <w:rFonts w:ascii="Cambria Math" w:eastAsiaTheme="minorEastAsia" w:hAnsi="Cambria Math"/>
            </w:rPr>
            <m:t>NPV=</m:t>
          </m:r>
          <m:sSub>
            <m:sSubPr>
              <m:ctrlPr>
                <w:rPr>
                  <w:rFonts w:ascii="Cambria Math" w:eastAsiaTheme="minorEastAsia" w:hAnsi="Cambria Math"/>
                  <w:b/>
                  <w:bCs/>
                  <w:i/>
                  <w:iCs/>
                </w:rPr>
              </m:ctrlPr>
            </m:sSubPr>
            <m:e>
              <m:r>
                <m:rPr>
                  <m:sty m:val="bi"/>
                </m:rPr>
                <w:rPr>
                  <w:rFonts w:ascii="Cambria Math" w:eastAsiaTheme="minorEastAsia" w:hAnsi="Cambria Math"/>
                </w:rPr>
                <m:t>C</m:t>
              </m:r>
            </m:e>
            <m:sub>
              <m:r>
                <m:rPr>
                  <m:sty m:val="bi"/>
                </m:rPr>
                <w:rPr>
                  <w:rFonts w:ascii="Cambria Math" w:eastAsiaTheme="minorEastAsia" w:hAnsi="Cambria Math"/>
                </w:rPr>
                <m:t>0</m:t>
              </m:r>
            </m:sub>
          </m:sSub>
          <m:r>
            <m:rPr>
              <m:sty m:val="bi"/>
            </m:rPr>
            <w:rPr>
              <w:rFonts w:ascii="Cambria Math" w:eastAsiaTheme="minorEastAsia" w:hAnsi="Cambria Math"/>
            </w:rPr>
            <m:t>+PV=</m:t>
          </m:r>
          <m:sSub>
            <m:sSubPr>
              <m:ctrlPr>
                <w:rPr>
                  <w:rFonts w:ascii="Cambria Math" w:eastAsiaTheme="minorEastAsia" w:hAnsi="Cambria Math"/>
                  <w:b/>
                  <w:bCs/>
                  <w:i/>
                  <w:iCs/>
                </w:rPr>
              </m:ctrlPr>
            </m:sSubPr>
            <m:e>
              <m:r>
                <m:rPr>
                  <m:sty m:val="bi"/>
                </m:rPr>
                <w:rPr>
                  <w:rFonts w:ascii="Cambria Math" w:eastAsiaTheme="minorEastAsia" w:hAnsi="Cambria Math"/>
                </w:rPr>
                <m:t>C</m:t>
              </m:r>
            </m:e>
            <m:sub>
              <m:r>
                <m:rPr>
                  <m:sty m:val="bi"/>
                </m:rPr>
                <w:rPr>
                  <w:rFonts w:ascii="Cambria Math" w:eastAsiaTheme="minorEastAsia" w:hAnsi="Cambria Math"/>
                </w:rPr>
                <m:t>0</m:t>
              </m:r>
            </m:sub>
          </m:sSub>
          <m:r>
            <m:rPr>
              <m:sty m:val="bi"/>
            </m:rPr>
            <w:rPr>
              <w:rFonts w:ascii="Cambria Math" w:eastAsiaTheme="minorEastAsia" w:hAnsi="Cambria Math"/>
            </w:rPr>
            <m:t>+</m:t>
          </m:r>
          <m:nary>
            <m:naryPr>
              <m:chr m:val="∑"/>
              <m:limLoc m:val="undOvr"/>
              <m:ctrlPr>
                <w:rPr>
                  <w:rFonts w:ascii="Cambria Math" w:eastAsiaTheme="minorEastAsia" w:hAnsi="Cambria Math"/>
                  <w:b/>
                  <w:bCs/>
                  <w:i/>
                  <w:iCs/>
                </w:rPr>
              </m:ctrlPr>
            </m:naryPr>
            <m:sub>
              <m:r>
                <m:rPr>
                  <m:sty m:val="bi"/>
                </m:rPr>
                <w:rPr>
                  <w:rFonts w:ascii="Cambria Math" w:eastAsiaTheme="minorEastAsia" w:hAnsi="Cambria Math"/>
                </w:rPr>
                <m:t>t=1</m:t>
              </m:r>
            </m:sub>
            <m:sup>
              <m:r>
                <m:rPr>
                  <m:sty m:val="bi"/>
                </m:rPr>
                <w:rPr>
                  <w:rFonts w:ascii="Cambria Math" w:eastAsiaTheme="minorEastAsia" w:hAnsi="Cambria Math"/>
                </w:rPr>
                <m:t>T</m:t>
              </m:r>
            </m:sup>
            <m:e>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t</m:t>
                      </m:r>
                    </m:sub>
                  </m:sSub>
                </m:num>
                <m:den>
                  <m:sSup>
                    <m:sSupPr>
                      <m:ctrlPr>
                        <w:rPr>
                          <w:rFonts w:ascii="Cambria Math" w:hAnsi="Cambria Math"/>
                          <w:b/>
                          <w:bCs/>
                          <w:i/>
                        </w:rPr>
                      </m:ctrlPr>
                    </m:sSupPr>
                    <m:e>
                      <m:d>
                        <m:dPr>
                          <m:ctrlPr>
                            <w:rPr>
                              <w:rFonts w:ascii="Cambria Math" w:hAnsi="Cambria Math"/>
                              <w:b/>
                              <w:bCs/>
                              <w:i/>
                            </w:rPr>
                          </m:ctrlPr>
                        </m:dPr>
                        <m:e>
                          <m:r>
                            <m:rPr>
                              <m:sty m:val="bi"/>
                            </m:rPr>
                            <w:rPr>
                              <w:rFonts w:ascii="Cambria Math" w:hAnsi="Cambria Math"/>
                            </w:rPr>
                            <m:t>1+r</m:t>
                          </m:r>
                        </m:e>
                      </m:d>
                    </m:e>
                    <m:sup>
                      <m:r>
                        <m:rPr>
                          <m:sty m:val="bi"/>
                        </m:rPr>
                        <w:rPr>
                          <w:rFonts w:ascii="Cambria Math" w:hAnsi="Cambria Math"/>
                        </w:rPr>
                        <m:t>t</m:t>
                      </m:r>
                    </m:sup>
                  </m:sSup>
                </m:den>
              </m:f>
            </m:e>
          </m:nary>
          <m:r>
            <m:rPr>
              <m:sty m:val="bi"/>
            </m:rPr>
            <w:rPr>
              <w:rFonts w:ascii="Cambria Math" w:eastAsiaTheme="minorEastAsia" w:hAnsi="Cambria Math"/>
            </w:rPr>
            <m:t xml:space="preserve"> </m:t>
          </m:r>
        </m:oMath>
      </m:oMathPara>
    </w:p>
    <w:p w14:paraId="41037561" w14:textId="77777777" w:rsidR="004A2A34" w:rsidRPr="00A52C4C" w:rsidRDefault="004A2A34" w:rsidP="004A2A34">
      <w:pPr>
        <w:jc w:val="both"/>
        <w:rPr>
          <w:rFonts w:eastAsiaTheme="minorEastAsia"/>
          <w:b/>
          <w:bCs/>
          <w:iCs/>
        </w:rPr>
      </w:pPr>
    </w:p>
    <w:p w14:paraId="3CBAEC65" w14:textId="77777777" w:rsidR="004A2A34" w:rsidRPr="00A52C4C" w:rsidRDefault="004A2A34" w:rsidP="004A2A34">
      <w:pPr>
        <w:jc w:val="both"/>
        <w:rPr>
          <w:rFonts w:eastAsiaTheme="minorEastAsia"/>
          <w:iCs/>
        </w:rPr>
      </w:pPr>
      <w:r w:rsidRPr="00A52C4C">
        <w:rPr>
          <w:rFonts w:eastAsiaTheme="minorEastAsia"/>
          <w:b/>
          <w:bCs/>
          <w:color w:val="0070C0"/>
        </w:rPr>
        <w:t>Example 3</w:t>
      </w:r>
      <w:r w:rsidRPr="00A52C4C">
        <w:rPr>
          <w:rFonts w:eastAsiaTheme="minorEastAsia"/>
          <w:iCs/>
        </w:rPr>
        <w:t xml:space="preserve">. Your real estate adviser has come back with some revised forecasts. He suggests that you rent out the building for two years at 30 000€ a </w:t>
      </w:r>
      <w:proofErr w:type="gramStart"/>
      <w:r w:rsidRPr="00A52C4C">
        <w:rPr>
          <w:rFonts w:eastAsiaTheme="minorEastAsia"/>
          <w:iCs/>
        </w:rPr>
        <w:t>year, and</w:t>
      </w:r>
      <w:proofErr w:type="gramEnd"/>
      <w:r w:rsidRPr="00A52C4C">
        <w:rPr>
          <w:rFonts w:eastAsiaTheme="minorEastAsia"/>
          <w:iCs/>
        </w:rPr>
        <w:t xml:space="preserve"> predicts that at the end of that time you will be able to sell the building for 840 000€. For this case </w:t>
      </w:r>
      <m:oMath>
        <m:r>
          <w:rPr>
            <w:rFonts w:ascii="Cambria Math" w:eastAsiaTheme="minorEastAsia" w:hAnsi="Cambria Math"/>
          </w:rPr>
          <m:t>r = 12%</m:t>
        </m:r>
      </m:oMath>
    </w:p>
    <w:p w14:paraId="6A0BB694" w14:textId="77777777" w:rsidR="004A2A34" w:rsidRPr="00A52C4C" w:rsidRDefault="004A2A34" w:rsidP="004A2A34">
      <w:pPr>
        <w:jc w:val="both"/>
        <w:rPr>
          <w:rFonts w:eastAsiaTheme="minorEastAsia"/>
          <w:iCs/>
        </w:rPr>
      </w:pPr>
      <w:proofErr w:type="gramStart"/>
      <w:r w:rsidRPr="00A52C4C">
        <w:rPr>
          <w:rFonts w:eastAsiaTheme="minorEastAsia"/>
          <w:iCs/>
        </w:rPr>
        <w:lastRenderedPageBreak/>
        <w:t>Thus</w:t>
      </w:r>
      <w:proofErr w:type="gramEnd"/>
      <w:r w:rsidRPr="00A52C4C">
        <w:rPr>
          <w:rFonts w:eastAsiaTheme="minorEastAsia"/>
          <w:iCs/>
        </w:rPr>
        <w:t xml:space="preserve"> there are now two future cash flows — a cash flow of </w:t>
      </w:r>
      <m:oMath>
        <m:sSub>
          <m:sSubPr>
            <m:ctrlPr>
              <w:rPr>
                <w:rFonts w:ascii="Cambria Math" w:eastAsiaTheme="minorEastAsia" w:hAnsi="Cambria Math"/>
                <w:i/>
                <w:iCs/>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=30 000€</m:t>
        </m:r>
      </m:oMath>
      <w:r w:rsidRPr="00A52C4C">
        <w:rPr>
          <w:rFonts w:eastAsiaTheme="minorEastAsia"/>
          <w:iCs/>
        </w:rPr>
        <w:t xml:space="preserve"> at the end of one year and a further cash flow of</w:t>
      </w:r>
      <m:oMath>
        <m:r>
          <w:rPr>
            <w:rFonts w:ascii="Cambria Math" w:eastAsiaTheme="minorEastAsia" w:hAnsi="Cambria Math"/>
          </w:rPr>
          <m:t xml:space="preserve"> </m:t>
        </m:r>
        <m:sSub>
          <m:sSubPr>
            <m:ctrlPr>
              <w:rPr>
                <w:rFonts w:ascii="Cambria Math" w:eastAsiaTheme="minorEastAsia" w:hAnsi="Cambria Math"/>
                <w:i/>
                <w:iCs/>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=30 000+840 000=870 000€</m:t>
        </m:r>
      </m:oMath>
      <w:r w:rsidRPr="00A52C4C">
        <w:rPr>
          <w:rFonts w:eastAsiaTheme="minorEastAsia"/>
          <w:iCs/>
        </w:rPr>
        <w:t xml:space="preserve">  at the end of the second year. The present value of your property development is equal to the present value of </w:t>
      </w:r>
      <m:oMath>
        <m:sSub>
          <m:sSubPr>
            <m:ctrlPr>
              <w:rPr>
                <w:rFonts w:ascii="Cambria Math" w:eastAsiaTheme="minorEastAsia" w:hAnsi="Cambria Math"/>
                <w:i/>
                <w:iCs/>
              </w:rPr>
            </m:ctrlPr>
          </m:sSubPr>
          <m:e>
            <m:r>
              <w:rPr>
                <w:rFonts w:ascii="Cambria Math" w:eastAsiaTheme="minorEastAsia" w:hAnsi="Cambria Math"/>
              </w:rPr>
              <m:t>C</m:t>
            </m:r>
          </m:e>
          <m:sub>
            <m:r>
              <w:rPr>
                <w:rFonts w:ascii="Cambria Math" w:eastAsiaTheme="minorEastAsia" w:hAnsi="Cambria Math"/>
              </w:rPr>
              <m:t>1</m:t>
            </m:r>
          </m:sub>
        </m:sSub>
      </m:oMath>
      <w:r w:rsidRPr="00A52C4C">
        <w:rPr>
          <w:rFonts w:eastAsiaTheme="minorEastAsia"/>
          <w:iCs/>
        </w:rPr>
        <w:t xml:space="preserve"> plus the present value of </w:t>
      </w:r>
      <m:oMath>
        <m:sSub>
          <m:sSubPr>
            <m:ctrlPr>
              <w:rPr>
                <w:rFonts w:ascii="Cambria Math" w:eastAsiaTheme="minorEastAsia" w:hAnsi="Cambria Math"/>
                <w:i/>
                <w:iCs/>
              </w:rPr>
            </m:ctrlPr>
          </m:sSubPr>
          <m:e>
            <m:r>
              <w:rPr>
                <w:rFonts w:ascii="Cambria Math" w:eastAsiaTheme="minorEastAsia" w:hAnsi="Cambria Math"/>
              </w:rPr>
              <m:t>C</m:t>
            </m:r>
          </m:e>
          <m:sub>
            <m:r>
              <w:rPr>
                <w:rFonts w:ascii="Cambria Math" w:eastAsiaTheme="minorEastAsia" w:hAnsi="Cambria Math"/>
              </w:rPr>
              <m:t>2</m:t>
            </m:r>
          </m:sub>
        </m:sSub>
      </m:oMath>
      <w:r w:rsidRPr="00A52C4C">
        <w:rPr>
          <w:rFonts w:eastAsiaTheme="minorEastAsia"/>
          <w:iCs/>
        </w:rPr>
        <w:t xml:space="preserve">. </w:t>
      </w:r>
    </w:p>
    <w:p w14:paraId="5E684E70" w14:textId="77777777" w:rsidR="004A2A34" w:rsidRPr="00A52C4C" w:rsidRDefault="004A2A34" w:rsidP="004A2A34">
      <w:pPr>
        <w:jc w:val="both"/>
        <w:rPr>
          <w:rFonts w:eastAsiaTheme="minorEastAsia"/>
          <w:iCs/>
        </w:rPr>
      </w:pPr>
      <w:r w:rsidRPr="00A52C4C">
        <w:rPr>
          <w:rFonts w:eastAsiaTheme="minorEastAsia"/>
          <w:iCs/>
        </w:rPr>
        <w:t>By using the rule for adding present values we can calculate the total present value as:</w:t>
      </w:r>
    </w:p>
    <w:p w14:paraId="6296167F" w14:textId="77777777" w:rsidR="004A2A34" w:rsidRPr="00A52C4C" w:rsidRDefault="004A2A34" w:rsidP="004A2A34">
      <w:pPr>
        <w:jc w:val="both"/>
        <w:rPr>
          <w:rFonts w:eastAsiaTheme="minorEastAsia"/>
        </w:rPr>
      </w:pPr>
      <m:oMathPara>
        <m:oMath>
          <m:r>
            <w:rPr>
              <w:rFonts w:ascii="Cambria Math" w:eastAsiaTheme="minorEastAsia" w:hAnsi="Cambria Math"/>
            </w:rPr>
            <m:t>PV=</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C</m:t>
                  </m:r>
                </m:e>
                <m:sub>
                  <m:r>
                    <w:rPr>
                      <w:rFonts w:ascii="Cambria Math" w:eastAsiaTheme="minorEastAsia" w:hAnsi="Cambria Math"/>
                    </w:rPr>
                    <m:t>1</m:t>
                  </m:r>
                </m:sub>
              </m:sSub>
            </m:num>
            <m:den>
              <m:r>
                <w:rPr>
                  <w:rFonts w:ascii="Cambria Math" w:eastAsiaTheme="minorEastAsia" w:hAnsi="Cambria Math"/>
                </w:rPr>
                <m:t>1+r</m:t>
              </m:r>
            </m:den>
          </m:f>
          <m:r>
            <w:rPr>
              <w:rFonts w:ascii="Cambria Math" w:eastAsiaTheme="minorEastAsia"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2</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300 000</m:t>
              </m:r>
            </m:num>
            <m:den>
              <m:r>
                <w:rPr>
                  <w:rFonts w:ascii="Cambria Math" w:hAnsi="Cambria Math"/>
                </w:rPr>
                <m:t>(1+0,12)</m:t>
              </m:r>
            </m:den>
          </m:f>
          <m:r>
            <w:rPr>
              <w:rFonts w:ascii="Cambria Math" w:hAnsi="Cambria Math"/>
            </w:rPr>
            <m:t>+</m:t>
          </m:r>
          <m:f>
            <m:fPr>
              <m:ctrlPr>
                <w:rPr>
                  <w:rFonts w:ascii="Cambria Math" w:hAnsi="Cambria Math"/>
                  <w:i/>
                </w:rPr>
              </m:ctrlPr>
            </m:fPr>
            <m:num>
              <m:r>
                <w:rPr>
                  <w:rFonts w:ascii="Cambria Math" w:hAnsi="Cambria Math"/>
                </w:rPr>
                <m:t>870 000</m:t>
              </m:r>
            </m:num>
            <m:den>
              <m:sSup>
                <m:sSupPr>
                  <m:ctrlPr>
                    <w:rPr>
                      <w:rFonts w:ascii="Cambria Math" w:hAnsi="Cambria Math"/>
                      <w:i/>
                    </w:rPr>
                  </m:ctrlPr>
                </m:sSupPr>
                <m:e>
                  <m:d>
                    <m:dPr>
                      <m:ctrlPr>
                        <w:rPr>
                          <w:rFonts w:ascii="Cambria Math" w:hAnsi="Cambria Math"/>
                          <w:i/>
                        </w:rPr>
                      </m:ctrlPr>
                    </m:dPr>
                    <m:e>
                      <m:r>
                        <w:rPr>
                          <w:rFonts w:ascii="Cambria Math" w:hAnsi="Cambria Math"/>
                        </w:rPr>
                        <m:t>1+0,12</m:t>
                      </m:r>
                    </m:e>
                  </m:d>
                </m:e>
                <m:sup>
                  <m:r>
                    <w:rPr>
                      <w:rFonts w:ascii="Cambria Math" w:hAnsi="Cambria Math"/>
                    </w:rPr>
                    <m:t>2</m:t>
                  </m:r>
                </m:sup>
              </m:sSup>
            </m:den>
          </m:f>
          <m:r>
            <w:rPr>
              <w:rFonts w:ascii="Cambria Math" w:hAnsi="Cambria Math"/>
            </w:rPr>
            <m:t>=26 786+69 559=720 344€</m:t>
          </m:r>
        </m:oMath>
      </m:oMathPara>
    </w:p>
    <w:p w14:paraId="32E9F0FC" w14:textId="77777777" w:rsidR="004A2A34" w:rsidRPr="00A52C4C" w:rsidRDefault="004A2A34" w:rsidP="004A2A34">
      <w:pPr>
        <w:jc w:val="both"/>
        <w:rPr>
          <w:rFonts w:eastAsiaTheme="minorEastAsia"/>
          <w:iCs/>
        </w:rPr>
      </w:pPr>
      <w:r w:rsidRPr="00A52C4C">
        <w:rPr>
          <w:rFonts w:eastAsiaTheme="minorEastAsia"/>
          <w:iCs/>
        </w:rPr>
        <w:t>It looks as if you should take your adviser’s suggestion. NPV is higher than if you sell in year 1:</w:t>
      </w:r>
    </w:p>
    <w:p w14:paraId="53CECE22" w14:textId="77777777" w:rsidR="004A2A34" w:rsidRPr="00A52C4C" w:rsidRDefault="004A2A34" w:rsidP="004A2A34">
      <w:pPr>
        <w:jc w:val="both"/>
        <w:rPr>
          <w:rFonts w:eastAsiaTheme="minorEastAsia"/>
          <w:iCs/>
        </w:rPr>
      </w:pPr>
      <m:oMathPara>
        <m:oMath>
          <m:r>
            <w:rPr>
              <w:rFonts w:ascii="Cambria Math" w:eastAsiaTheme="minorEastAsia" w:hAnsi="Cambria Math"/>
            </w:rPr>
            <m:t>NPV=720 344-700 000=20 344€</m:t>
          </m:r>
        </m:oMath>
      </m:oMathPara>
    </w:p>
    <w:p w14:paraId="3FC6DF58" w14:textId="77777777" w:rsidR="004A2A34" w:rsidRPr="00A52C4C" w:rsidRDefault="004A2A34" w:rsidP="004A2A34">
      <w:pPr>
        <w:jc w:val="both"/>
        <w:rPr>
          <w:rFonts w:eastAsiaTheme="minorEastAsia"/>
          <w:iCs/>
        </w:rPr>
      </w:pPr>
      <w:r w:rsidRPr="00A52C4C">
        <w:rPr>
          <w:rFonts w:eastAsiaTheme="minorEastAsia"/>
          <w:iCs/>
        </w:rPr>
        <w:t xml:space="preserve">We can also draw a </w:t>
      </w:r>
      <w:proofErr w:type="gramStart"/>
      <w:r w:rsidRPr="00A52C4C">
        <w:rPr>
          <w:rFonts w:eastAsiaTheme="minorEastAsia"/>
          <w:iCs/>
        </w:rPr>
        <w:t>time line</w:t>
      </w:r>
      <w:proofErr w:type="gramEnd"/>
      <w:r w:rsidRPr="00A52C4C">
        <w:rPr>
          <w:rFonts w:eastAsiaTheme="minorEastAsia"/>
          <w:iCs/>
        </w:rPr>
        <w:t xml:space="preserve"> for better visualization (see Figure 3).</w:t>
      </w:r>
    </w:p>
    <w:p w14:paraId="4B730983" w14:textId="77777777" w:rsidR="004A2A34" w:rsidRPr="00A52C4C" w:rsidRDefault="004A2A34" w:rsidP="004A2A34">
      <w:pPr>
        <w:keepNext/>
        <w:spacing w:after="0"/>
        <w:jc w:val="center"/>
      </w:pPr>
      <w:r w:rsidRPr="00A52C4C">
        <w:rPr>
          <w:rFonts w:eastAsiaTheme="minorEastAsia"/>
          <w:iCs/>
          <w:noProof/>
        </w:rPr>
        <w:drawing>
          <wp:inline distT="0" distB="0" distL="0" distR="0" wp14:anchorId="0D83074C" wp14:editId="76BB9C76">
            <wp:extent cx="5564069" cy="2343150"/>
            <wp:effectExtent l="0" t="0" r="0" b="0"/>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hap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2510" cy="2346705"/>
                    </a:xfrm>
                    <a:prstGeom prst="rect">
                      <a:avLst/>
                    </a:prstGeom>
                    <a:noFill/>
                  </pic:spPr>
                </pic:pic>
              </a:graphicData>
            </a:graphic>
          </wp:inline>
        </w:drawing>
      </w:r>
    </w:p>
    <w:p w14:paraId="1740B890" w14:textId="060B93E7" w:rsidR="004A2A34" w:rsidRDefault="004A2A34" w:rsidP="004A2A34">
      <w:pPr>
        <w:pStyle w:val="Caption"/>
        <w:jc w:val="center"/>
        <w:rPr>
          <w:i w:val="0"/>
          <w:iCs w:val="0"/>
          <w:color w:val="auto"/>
          <w:sz w:val="22"/>
          <w:szCs w:val="22"/>
          <w:lang w:val="en-GB"/>
        </w:rPr>
      </w:pPr>
      <w:r w:rsidRPr="00A52C4C">
        <w:rPr>
          <w:b/>
          <w:bCs/>
          <w:i w:val="0"/>
          <w:iCs w:val="0"/>
          <w:color w:val="auto"/>
          <w:sz w:val="22"/>
          <w:szCs w:val="22"/>
          <w:lang w:val="en-GB"/>
        </w:rPr>
        <w:t xml:space="preserve">Figure </w:t>
      </w:r>
      <w:r w:rsidRPr="00A52C4C">
        <w:rPr>
          <w:b/>
          <w:bCs/>
          <w:i w:val="0"/>
          <w:iCs w:val="0"/>
          <w:color w:val="auto"/>
          <w:sz w:val="22"/>
          <w:szCs w:val="22"/>
          <w:lang w:val="en-GB"/>
        </w:rPr>
        <w:fldChar w:fldCharType="begin"/>
      </w:r>
      <w:r w:rsidRPr="00A52C4C">
        <w:rPr>
          <w:b/>
          <w:bCs/>
          <w:i w:val="0"/>
          <w:iCs w:val="0"/>
          <w:color w:val="auto"/>
          <w:sz w:val="22"/>
          <w:szCs w:val="22"/>
          <w:lang w:val="en-GB"/>
        </w:rPr>
        <w:instrText xml:space="preserve"> SEQ Figure \* ARABIC </w:instrText>
      </w:r>
      <w:r w:rsidRPr="00A52C4C">
        <w:rPr>
          <w:b/>
          <w:bCs/>
          <w:i w:val="0"/>
          <w:iCs w:val="0"/>
          <w:color w:val="auto"/>
          <w:sz w:val="22"/>
          <w:szCs w:val="22"/>
          <w:lang w:val="en-GB"/>
        </w:rPr>
        <w:fldChar w:fldCharType="separate"/>
      </w:r>
      <w:r w:rsidR="007069F5">
        <w:rPr>
          <w:b/>
          <w:bCs/>
          <w:i w:val="0"/>
          <w:iCs w:val="0"/>
          <w:noProof/>
          <w:color w:val="auto"/>
          <w:sz w:val="22"/>
          <w:szCs w:val="22"/>
          <w:lang w:val="en-GB"/>
        </w:rPr>
        <w:t>3</w:t>
      </w:r>
      <w:r w:rsidRPr="00A52C4C">
        <w:rPr>
          <w:b/>
          <w:bCs/>
          <w:i w:val="0"/>
          <w:iCs w:val="0"/>
          <w:color w:val="auto"/>
          <w:sz w:val="22"/>
          <w:szCs w:val="22"/>
          <w:lang w:val="en-GB"/>
        </w:rPr>
        <w:fldChar w:fldCharType="end"/>
      </w:r>
      <w:r w:rsidRPr="00A52C4C">
        <w:rPr>
          <w:b/>
          <w:bCs/>
          <w:i w:val="0"/>
          <w:iCs w:val="0"/>
          <w:color w:val="auto"/>
          <w:sz w:val="22"/>
          <w:szCs w:val="22"/>
          <w:lang w:val="en-GB"/>
        </w:rPr>
        <w:t>:</w:t>
      </w:r>
      <w:r w:rsidRPr="00A52C4C">
        <w:rPr>
          <w:i w:val="0"/>
          <w:iCs w:val="0"/>
          <w:color w:val="auto"/>
          <w:sz w:val="22"/>
          <w:szCs w:val="22"/>
          <w:lang w:val="en-GB"/>
        </w:rPr>
        <w:t xml:space="preserve"> Timeline of example</w:t>
      </w:r>
    </w:p>
    <w:p w14:paraId="28F53B37" w14:textId="77777777" w:rsidR="004A2A34" w:rsidRPr="00021236" w:rsidRDefault="004A2A34" w:rsidP="004A2A34"/>
    <w:p w14:paraId="37ADEBC6" w14:textId="77777777" w:rsidR="004A2A34" w:rsidRDefault="004A2A34">
      <w:pPr>
        <w:spacing w:before="0" w:line="259" w:lineRule="auto"/>
        <w:rPr>
          <w:rFonts w:asciiTheme="majorHAnsi" w:eastAsiaTheme="majorEastAsia" w:hAnsiTheme="majorHAnsi" w:cstheme="majorBidi"/>
          <w:b/>
          <w:bCs/>
          <w:color w:val="0070C0"/>
          <w:sz w:val="56"/>
          <w:szCs w:val="32"/>
        </w:rPr>
      </w:pPr>
      <w:r>
        <w:rPr>
          <w:b/>
          <w:bCs/>
          <w:color w:val="0070C0"/>
        </w:rPr>
        <w:br w:type="page"/>
      </w:r>
    </w:p>
    <w:p w14:paraId="62ED6AB8" w14:textId="2BE97EB0" w:rsidR="004A2A34" w:rsidRPr="004A2A34" w:rsidRDefault="004A2A34" w:rsidP="004A2A34">
      <w:pPr>
        <w:pStyle w:val="Heading1"/>
      </w:pPr>
      <w:bookmarkStart w:id="9" w:name="_Toc132357845"/>
      <w:r w:rsidRPr="004A2A34">
        <w:lastRenderedPageBreak/>
        <w:t>The Opportunity Cost of Capital</w:t>
      </w:r>
      <w:bookmarkEnd w:id="9"/>
    </w:p>
    <w:p w14:paraId="49240875" w14:textId="77777777" w:rsidR="004A2A34" w:rsidRPr="00A52C4C" w:rsidRDefault="004A2A34" w:rsidP="004A2A34">
      <w:pPr>
        <w:jc w:val="both"/>
      </w:pPr>
      <w:r w:rsidRPr="00A52C4C">
        <w:t>By making an investment in the office building, you forfeit the chance to profit from the stock market's anticipated 12% return. Therefore, 12% represents the opportunity cost of capital. You are determining how much investors in the financial markets are willing to pay for a security that generates a similar stream of future cash flows when you discount the predicted cash flows by the opportunity cost of capital. Your calculations showed that for an investment that generates cash flows of 30 000€ in year one and 870 000€ in year two, these investors would need to pay 720 344€ in total. As a result, they won't offer you any more for your office complex.</w:t>
      </w:r>
    </w:p>
    <w:p w14:paraId="066554C3" w14:textId="77777777" w:rsidR="004A2A34" w:rsidRPr="00A52C4C" w:rsidRDefault="004A2A34" w:rsidP="004A2A34">
      <w:pPr>
        <w:jc w:val="both"/>
      </w:pPr>
      <w:r w:rsidRPr="00A52C4C">
        <w:t xml:space="preserve">Discussions regarding the cost of capital may introduce confusion. Imagine a banker walking up. She remarks, "Your business is a good and secure one with little debts. You may get the 700 000€ loan from my bank for the office building at an 8% interest rate. This implies that the cost of capital is 8%, right? If so, it would make the initiative even more valuable. With a capital cost of 8%, the PV would be: </w:t>
      </w:r>
    </w:p>
    <w:p w14:paraId="787171A9" w14:textId="77777777" w:rsidR="004A2A34" w:rsidRPr="00A52C4C" w:rsidRDefault="004A2A34" w:rsidP="004A2A34">
      <w:pPr>
        <w:jc w:val="both"/>
        <w:rPr>
          <w:i/>
        </w:rPr>
      </w:pPr>
      <m:oMathPara>
        <m:oMath>
          <m:r>
            <w:rPr>
              <w:rFonts w:ascii="Cambria Math" w:hAnsi="Cambria Math"/>
            </w:rPr>
            <m:t>PV=</m:t>
          </m:r>
          <m:f>
            <m:fPr>
              <m:ctrlPr>
                <w:rPr>
                  <w:rFonts w:ascii="Cambria Math" w:hAnsi="Cambria Math"/>
                  <w:i/>
                </w:rPr>
              </m:ctrlPr>
            </m:fPr>
            <m:num>
              <m:r>
                <w:rPr>
                  <w:rFonts w:ascii="Cambria Math" w:hAnsi="Cambria Math"/>
                </w:rPr>
                <m:t>30 000</m:t>
              </m:r>
            </m:num>
            <m:den>
              <m:r>
                <w:rPr>
                  <w:rFonts w:ascii="Cambria Math" w:hAnsi="Cambria Math"/>
                </w:rPr>
                <m:t>1+0,08</m:t>
              </m:r>
            </m:den>
          </m:f>
          <m:r>
            <w:rPr>
              <w:rFonts w:ascii="Cambria Math" w:hAnsi="Cambria Math"/>
            </w:rPr>
            <m:t>+</m:t>
          </m:r>
          <m:f>
            <m:fPr>
              <m:ctrlPr>
                <w:rPr>
                  <w:rFonts w:ascii="Cambria Math" w:hAnsi="Cambria Math"/>
                  <w:i/>
                </w:rPr>
              </m:ctrlPr>
            </m:fPr>
            <m:num>
              <m:r>
                <w:rPr>
                  <w:rFonts w:ascii="Cambria Math" w:hAnsi="Cambria Math"/>
                </w:rPr>
                <m:t>870 000</m:t>
              </m:r>
            </m:num>
            <m:den>
              <m:sSup>
                <m:sSupPr>
                  <m:ctrlPr>
                    <w:rPr>
                      <w:rFonts w:ascii="Cambria Math" w:hAnsi="Cambria Math"/>
                      <w:i/>
                    </w:rPr>
                  </m:ctrlPr>
                </m:sSupPr>
                <m:e>
                  <m:d>
                    <m:dPr>
                      <m:ctrlPr>
                        <w:rPr>
                          <w:rFonts w:ascii="Cambria Math" w:hAnsi="Cambria Math"/>
                          <w:i/>
                        </w:rPr>
                      </m:ctrlPr>
                    </m:dPr>
                    <m:e>
                      <m:r>
                        <w:rPr>
                          <w:rFonts w:ascii="Cambria Math" w:hAnsi="Cambria Math"/>
                        </w:rPr>
                        <m:t>1+0,08</m:t>
                      </m:r>
                    </m:e>
                  </m:d>
                </m:e>
                <m:sup>
                  <m:r>
                    <w:rPr>
                      <w:rFonts w:ascii="Cambria Math" w:hAnsi="Cambria Math"/>
                    </w:rPr>
                    <m:t>2</m:t>
                  </m:r>
                </m:sup>
              </m:sSup>
            </m:den>
          </m:f>
          <m:r>
            <w:rPr>
              <w:rFonts w:ascii="Cambria Math" w:hAnsi="Cambria Math"/>
            </w:rPr>
            <m:t>=773 663€</m:t>
          </m:r>
        </m:oMath>
      </m:oMathPara>
    </w:p>
    <w:p w14:paraId="332262C5" w14:textId="77777777" w:rsidR="004A2A34" w:rsidRPr="00A52C4C" w:rsidRDefault="004A2A34" w:rsidP="004A2A34">
      <w:pPr>
        <w:jc w:val="both"/>
      </w:pPr>
      <w:r w:rsidRPr="00A52C4C">
        <w:t>and the NPV would be:</w:t>
      </w:r>
    </w:p>
    <w:p w14:paraId="4933FB81" w14:textId="77777777" w:rsidR="004A2A34" w:rsidRPr="00A52C4C" w:rsidRDefault="004A2A34" w:rsidP="004A2A34">
      <w:pPr>
        <w:jc w:val="both"/>
        <w:rPr>
          <w:rFonts w:eastAsiaTheme="minorEastAsia"/>
        </w:rPr>
      </w:pPr>
      <m:oMathPara>
        <m:oMath>
          <m:r>
            <w:rPr>
              <w:rFonts w:ascii="Cambria Math" w:hAnsi="Cambria Math"/>
            </w:rPr>
            <m:t>NPV=773 663-700 000=73 663€</m:t>
          </m:r>
        </m:oMath>
      </m:oMathPara>
    </w:p>
    <w:p w14:paraId="6A4458D4" w14:textId="77777777" w:rsidR="004A2A34" w:rsidRDefault="004A2A34" w:rsidP="004A2A34">
      <w:pPr>
        <w:jc w:val="both"/>
        <w:rPr>
          <w:rFonts w:eastAsiaTheme="minorEastAsia"/>
        </w:rPr>
      </w:pPr>
      <w:r w:rsidRPr="00A52C4C">
        <w:rPr>
          <w:rFonts w:eastAsiaTheme="minorEastAsia"/>
        </w:rPr>
        <w:t xml:space="preserve">However, that can't be true. First off, the loan's interest rate has nothing to do with the project's risk; rather, it measures how well your current business is doing. Second, whether you accept the loan or not, you will still need to decide between purchasing the office building and making an equally risky stock market investment. If a corporation or its shareholders can borrow money at 8% and make an equally risky investment in the stock market that offers a larger return, then a financial manager who borrows 700 000€ at 8% and invests in an office building is not smart, but dumb. Because of this, the 12% </w:t>
      </w:r>
      <w:r w:rsidRPr="00A52C4C">
        <w:rPr>
          <w:rFonts w:eastAsiaTheme="minorEastAsia"/>
        </w:rPr>
        <w:lastRenderedPageBreak/>
        <w:t>anticipated return on the stock market represents the capital opportunity cost for your project.</w:t>
      </w:r>
    </w:p>
    <w:p w14:paraId="5B10BC78" w14:textId="77777777" w:rsidR="004A2A34" w:rsidRPr="00A52C4C" w:rsidRDefault="004A2A34" w:rsidP="004A2A34">
      <w:pPr>
        <w:jc w:val="both"/>
        <w:rPr>
          <w:rFonts w:eastAsiaTheme="minorEastAsia"/>
        </w:rPr>
      </w:pPr>
    </w:p>
    <w:p w14:paraId="6D99DF55" w14:textId="77777777" w:rsidR="004A2A34" w:rsidRDefault="004A2A34">
      <w:pPr>
        <w:spacing w:before="0" w:line="259" w:lineRule="auto"/>
        <w:rPr>
          <w:rFonts w:asciiTheme="majorHAnsi" w:eastAsiaTheme="majorEastAsia" w:hAnsiTheme="majorHAnsi" w:cstheme="majorBidi"/>
          <w:color w:val="F5EA31" w:themeColor="accent1"/>
          <w:sz w:val="56"/>
          <w:szCs w:val="32"/>
        </w:rPr>
      </w:pPr>
      <w:r>
        <w:br w:type="page"/>
      </w:r>
    </w:p>
    <w:p w14:paraId="2C1B204F" w14:textId="1FF74EE1" w:rsidR="004A2A34" w:rsidRPr="004A2A34" w:rsidRDefault="004A2A34" w:rsidP="004A2A34">
      <w:pPr>
        <w:pStyle w:val="Heading1"/>
      </w:pPr>
      <w:bookmarkStart w:id="10" w:name="_Toc132357846"/>
      <w:r w:rsidRPr="004A2A34">
        <w:lastRenderedPageBreak/>
        <w:t>Perpetuities and Annuities</w:t>
      </w:r>
      <w:bookmarkEnd w:id="10"/>
    </w:p>
    <w:p w14:paraId="27B352F0" w14:textId="77777777" w:rsidR="004A2A34" w:rsidRPr="004A2A34" w:rsidRDefault="004A2A34" w:rsidP="004A2A34">
      <w:pPr>
        <w:pStyle w:val="Heading2"/>
      </w:pPr>
      <w:bookmarkStart w:id="11" w:name="_Toc132357847"/>
      <w:r w:rsidRPr="004A2A34">
        <w:t>How to valuate Perpetuities</w:t>
      </w:r>
      <w:bookmarkEnd w:id="11"/>
    </w:p>
    <w:p w14:paraId="25818BAB" w14:textId="77777777" w:rsidR="004A2A34" w:rsidRPr="00A52C4C" w:rsidRDefault="004A2A34" w:rsidP="004A2A34">
      <w:pPr>
        <w:jc w:val="both"/>
      </w:pPr>
      <w:r w:rsidRPr="00A52C4C">
        <w:t xml:space="preserve">On occasion, the British and the French have been known to disagree and sometimes even to fight wars. The British consolidated the debt they had issued throughout these wars at the conclusion of certain of them. Consuls were the name given to the securities issued under such circumstances. Consuls exist for all time. These bonds provide a set income for every year in eternity but are not obligated to be repaid by the government. </w:t>
      </w:r>
      <w:proofErr w:type="gramStart"/>
      <w:r w:rsidRPr="00A52C4C">
        <w:t>In spite of</w:t>
      </w:r>
      <w:proofErr w:type="gramEnd"/>
      <w:r w:rsidRPr="00A52C4C">
        <w:t xml:space="preserve"> the passage of time, the British government continues to pay interest on consolation bonds. The annual payment promised divided by the present value represents the perpetuity's annual rate of return:</w:t>
      </w:r>
    </w:p>
    <w:p w14:paraId="75D7E7B9" w14:textId="77777777" w:rsidR="004A2A34" w:rsidRPr="00A52C4C" w:rsidRDefault="004A2A34" w:rsidP="004A2A34">
      <w:pPr>
        <w:jc w:val="both"/>
        <w:rPr>
          <w:rFonts w:eastAsiaTheme="minorEastAsia"/>
          <w:b/>
          <w:bCs/>
        </w:rPr>
      </w:pPr>
      <m:oMathPara>
        <m:oMath>
          <m:r>
            <m:rPr>
              <m:sty m:val="bi"/>
            </m:rPr>
            <w:rPr>
              <w:rFonts w:ascii="Cambria Math" w:hAnsi="Cambria Math"/>
            </w:rPr>
            <m:t>Return=</m:t>
          </m:r>
          <m:f>
            <m:fPr>
              <m:ctrlPr>
                <w:rPr>
                  <w:rFonts w:ascii="Cambria Math" w:hAnsi="Cambria Math"/>
                  <w:b/>
                  <w:bCs/>
                  <w:i/>
                </w:rPr>
              </m:ctrlPr>
            </m:fPr>
            <m:num>
              <m:r>
                <m:rPr>
                  <m:sty m:val="bi"/>
                </m:rPr>
                <w:rPr>
                  <w:rFonts w:ascii="Cambria Math" w:hAnsi="Cambria Math"/>
                </w:rPr>
                <m:t>Cash flow</m:t>
              </m:r>
            </m:num>
            <m:den>
              <m:r>
                <m:rPr>
                  <m:sty m:val="bi"/>
                </m:rPr>
                <w:rPr>
                  <w:rFonts w:ascii="Cambria Math" w:hAnsi="Cambria Math"/>
                </w:rPr>
                <m:t>PV</m:t>
              </m:r>
            </m:den>
          </m:f>
        </m:oMath>
      </m:oMathPara>
    </w:p>
    <w:p w14:paraId="76E1A4C8" w14:textId="77777777" w:rsidR="004A2A34" w:rsidRPr="00A52C4C" w:rsidRDefault="004A2A34" w:rsidP="004A2A34">
      <w:pPr>
        <w:jc w:val="both"/>
        <w:rPr>
          <w:rFonts w:eastAsiaTheme="minorEastAsia"/>
          <w:b/>
          <w:bCs/>
        </w:rPr>
      </w:pPr>
      <m:oMathPara>
        <m:oMath>
          <m:r>
            <m:rPr>
              <m:sty m:val="bi"/>
            </m:rPr>
            <w:rPr>
              <w:rFonts w:ascii="Cambria Math" w:hAnsi="Cambria Math"/>
            </w:rPr>
            <m:t>r=</m:t>
          </m:r>
          <m:f>
            <m:fPr>
              <m:ctrlPr>
                <w:rPr>
                  <w:rFonts w:ascii="Cambria Math" w:hAnsi="Cambria Math"/>
                  <w:b/>
                  <w:bCs/>
                  <w:i/>
                </w:rPr>
              </m:ctrlPr>
            </m:fPr>
            <m:num>
              <m:r>
                <m:rPr>
                  <m:sty m:val="bi"/>
                </m:rPr>
                <w:rPr>
                  <w:rFonts w:ascii="Cambria Math" w:hAnsi="Cambria Math"/>
                </w:rPr>
                <m:t>C</m:t>
              </m:r>
            </m:num>
            <m:den>
              <m:r>
                <m:rPr>
                  <m:sty m:val="bi"/>
                </m:rPr>
                <w:rPr>
                  <w:rFonts w:ascii="Cambria Math" w:hAnsi="Cambria Math"/>
                </w:rPr>
                <m:t>PV</m:t>
              </m:r>
            </m:den>
          </m:f>
        </m:oMath>
      </m:oMathPara>
    </w:p>
    <w:p w14:paraId="497B812B" w14:textId="77777777" w:rsidR="004A2A34" w:rsidRPr="00A52C4C" w:rsidRDefault="004A2A34" w:rsidP="004A2A34">
      <w:pPr>
        <w:jc w:val="both"/>
        <w:rPr>
          <w:rFonts w:eastAsiaTheme="minorEastAsia"/>
        </w:rPr>
      </w:pPr>
      <w:r w:rsidRPr="00A52C4C">
        <w:rPr>
          <w:rFonts w:eastAsiaTheme="minorEastAsia"/>
        </w:rPr>
        <w:t xml:space="preserve">We can obviously twist this around and find the </w:t>
      </w:r>
      <w:r w:rsidRPr="00A52C4C">
        <w:rPr>
          <w:rFonts w:eastAsiaTheme="minorEastAsia"/>
          <w:i/>
          <w:iCs/>
        </w:rPr>
        <w:t>present value of a perpetuity</w:t>
      </w:r>
      <w:r w:rsidRPr="00A52C4C">
        <w:rPr>
          <w:rFonts w:eastAsiaTheme="minorEastAsia"/>
        </w:rPr>
        <w:t xml:space="preserve"> given the discount rate </w:t>
      </w:r>
      <m:oMath>
        <m:r>
          <w:rPr>
            <w:rFonts w:ascii="Cambria Math" w:eastAsiaTheme="minorEastAsia" w:hAnsi="Cambria Math"/>
          </w:rPr>
          <m:t>r</m:t>
        </m:r>
      </m:oMath>
      <w:r w:rsidRPr="00A52C4C">
        <w:rPr>
          <w:rFonts w:eastAsiaTheme="minorEastAsia"/>
        </w:rPr>
        <w:t xml:space="preserve"> and the cash payment </w:t>
      </w:r>
      <m:oMath>
        <m:r>
          <w:rPr>
            <w:rFonts w:ascii="Cambria Math" w:hAnsi="Cambria Math"/>
          </w:rPr>
          <m:t>C</m:t>
        </m:r>
      </m:oMath>
      <w:r w:rsidRPr="00A52C4C">
        <w:rPr>
          <w:rFonts w:eastAsiaTheme="minorEastAsia"/>
        </w:rPr>
        <w:t>:</w:t>
      </w:r>
    </w:p>
    <w:p w14:paraId="221739D8" w14:textId="77777777" w:rsidR="004A2A34" w:rsidRPr="00A52C4C" w:rsidRDefault="004A2A34" w:rsidP="004A2A34">
      <w:pPr>
        <w:jc w:val="both"/>
        <w:rPr>
          <w:rFonts w:eastAsiaTheme="minorEastAsia"/>
        </w:rPr>
      </w:pPr>
      <m:oMathPara>
        <m:oMath>
          <m:r>
            <w:rPr>
              <w:rFonts w:ascii="Cambria Math" w:eastAsiaTheme="minorEastAsia" w:hAnsi="Cambria Math"/>
            </w:rPr>
            <m:t>PV=</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C</m:t>
                  </m:r>
                </m:e>
                <m:sub>
                  <m:r>
                    <w:rPr>
                      <w:rFonts w:ascii="Cambria Math" w:eastAsiaTheme="minorEastAsia" w:hAnsi="Cambria Math"/>
                    </w:rPr>
                    <m:t>1</m:t>
                  </m:r>
                </m:sub>
              </m:sSub>
            </m:num>
            <m:den>
              <m:r>
                <w:rPr>
                  <w:rFonts w:ascii="Cambria Math" w:eastAsiaTheme="minorEastAsia" w:hAnsi="Cambria Math"/>
                </w:rPr>
                <m:t>1+r</m:t>
              </m:r>
            </m:den>
          </m:f>
          <m:r>
            <w:rPr>
              <w:rFonts w:ascii="Cambria Math" w:eastAsiaTheme="minorEastAsia"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2</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2</m:t>
                  </m:r>
                </m:sup>
              </m:sSup>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3</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3</m:t>
                  </m:r>
                </m:sup>
              </m:sSup>
            </m:den>
          </m:f>
          <m:r>
            <w:rPr>
              <w:rFonts w:ascii="Cambria Math" w:hAnsi="Cambria Math"/>
            </w:rPr>
            <m:t>+…</m:t>
          </m:r>
        </m:oMath>
      </m:oMathPara>
    </w:p>
    <w:p w14:paraId="7012EA88" w14:textId="77777777" w:rsidR="004A2A34" w:rsidRPr="00A52C4C" w:rsidRDefault="004A2A34" w:rsidP="004A2A34">
      <w:pPr>
        <w:jc w:val="both"/>
        <w:rPr>
          <w:rFonts w:eastAsiaTheme="minorEastAsia"/>
          <w:iCs/>
        </w:rPr>
      </w:pPr>
      <w:r w:rsidRPr="00A52C4C">
        <w:rPr>
          <w:rFonts w:eastAsiaTheme="minorEastAsia"/>
        </w:rPr>
        <w:t xml:space="preserve">Let </w:t>
      </w:r>
      <m:oMath>
        <m:f>
          <m:fPr>
            <m:ctrlPr>
              <w:rPr>
                <w:rFonts w:ascii="Cambria Math" w:eastAsiaTheme="minorEastAsia" w:hAnsi="Cambria Math"/>
                <w:i/>
                <w:iCs/>
              </w:rPr>
            </m:ctrlPr>
          </m:fPr>
          <m:num>
            <m:r>
              <w:rPr>
                <w:rFonts w:ascii="Cambria Math" w:eastAsiaTheme="minorEastAsia" w:hAnsi="Cambria Math"/>
              </w:rPr>
              <m:t>C</m:t>
            </m:r>
          </m:num>
          <m:den>
            <m:r>
              <w:rPr>
                <w:rFonts w:ascii="Cambria Math" w:eastAsiaTheme="minorEastAsia" w:hAnsi="Cambria Math"/>
              </w:rPr>
              <m:t>1+r</m:t>
            </m:r>
          </m:den>
        </m:f>
        <m:r>
          <w:rPr>
            <w:rFonts w:ascii="Cambria Math" w:eastAsiaTheme="minorEastAsia" w:hAnsi="Cambria Math"/>
          </w:rPr>
          <m:t>=a</m:t>
        </m:r>
      </m:oMath>
      <w:r w:rsidRPr="00A52C4C">
        <w:rPr>
          <w:rFonts w:eastAsiaTheme="minorEastAsia"/>
          <w:iCs/>
        </w:rPr>
        <w:t xml:space="preserve"> and </w:t>
      </w:r>
      <m:oMath>
        <m:f>
          <m:fPr>
            <m:ctrlPr>
              <w:rPr>
                <w:rFonts w:ascii="Cambria Math" w:eastAsiaTheme="minorEastAsia" w:hAnsi="Cambria Math"/>
                <w:i/>
                <w:iCs/>
              </w:rPr>
            </m:ctrlPr>
          </m:fPr>
          <m:num>
            <m:r>
              <w:rPr>
                <w:rFonts w:ascii="Cambria Math" w:eastAsiaTheme="minorEastAsia" w:hAnsi="Cambria Math"/>
              </w:rPr>
              <m:t>1</m:t>
            </m:r>
          </m:num>
          <m:den>
            <m:r>
              <w:rPr>
                <w:rFonts w:ascii="Cambria Math" w:eastAsiaTheme="minorEastAsia" w:hAnsi="Cambria Math"/>
              </w:rPr>
              <m:t>1+r</m:t>
            </m:r>
          </m:den>
        </m:f>
        <m:r>
          <w:rPr>
            <w:rFonts w:ascii="Cambria Math" w:eastAsiaTheme="minorEastAsia" w:hAnsi="Cambria Math"/>
          </w:rPr>
          <m:t>=x</m:t>
        </m:r>
      </m:oMath>
      <w:r w:rsidRPr="00A52C4C">
        <w:rPr>
          <w:rFonts w:eastAsiaTheme="minorEastAsia"/>
          <w:iCs/>
        </w:rPr>
        <w:t>. Then we have (1)</w:t>
      </w:r>
    </w:p>
    <w:p w14:paraId="20BC6629" w14:textId="77777777" w:rsidR="004A2A34" w:rsidRPr="00A52C4C" w:rsidRDefault="004A2A34" w:rsidP="004A2A34">
      <w:pPr>
        <w:jc w:val="both"/>
        <w:rPr>
          <w:rFonts w:eastAsiaTheme="minorEastAsia"/>
          <w:i/>
        </w:rPr>
      </w:pPr>
      <m:oMathPara>
        <m:oMath>
          <m:r>
            <w:rPr>
              <w:rFonts w:ascii="Cambria Math" w:eastAsiaTheme="minorEastAsia" w:hAnsi="Cambria Math"/>
            </w:rPr>
            <m:t>PV=a(1+x+</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oMath>
      </m:oMathPara>
    </w:p>
    <w:p w14:paraId="76A7E505" w14:textId="77777777" w:rsidR="004A2A34" w:rsidRPr="00A52C4C" w:rsidRDefault="004A2A34" w:rsidP="004A2A34">
      <w:pPr>
        <w:jc w:val="both"/>
        <w:rPr>
          <w:rFonts w:eastAsiaTheme="minorEastAsia"/>
          <w:iCs/>
        </w:rPr>
      </w:pPr>
      <w:r w:rsidRPr="00A52C4C">
        <w:rPr>
          <w:rFonts w:eastAsiaTheme="minorEastAsia"/>
          <w:iCs/>
        </w:rPr>
        <w:t xml:space="preserve">Multiplying both sides by </w:t>
      </w:r>
      <m:oMath>
        <m:r>
          <w:rPr>
            <w:rFonts w:ascii="Cambria Math" w:eastAsiaTheme="minorEastAsia" w:hAnsi="Cambria Math"/>
          </w:rPr>
          <m:t>x</m:t>
        </m:r>
      </m:oMath>
      <w:r w:rsidRPr="00A52C4C">
        <w:rPr>
          <w:rFonts w:eastAsiaTheme="minorEastAsia"/>
          <w:iCs/>
        </w:rPr>
        <w:t>, we have (2)</w:t>
      </w:r>
    </w:p>
    <w:p w14:paraId="2209DE83" w14:textId="77777777" w:rsidR="004A2A34" w:rsidRPr="00A52C4C" w:rsidRDefault="004A2A34" w:rsidP="004A2A34">
      <w:pPr>
        <w:jc w:val="both"/>
        <w:rPr>
          <w:rFonts w:eastAsiaTheme="minorEastAsia"/>
          <w:iCs/>
        </w:rPr>
      </w:pPr>
      <m:oMathPara>
        <m:oMath>
          <m:r>
            <w:rPr>
              <w:rFonts w:ascii="Cambria Math" w:eastAsiaTheme="minorEastAsia" w:hAnsi="Cambria Math"/>
            </w:rPr>
            <m:t>PVx=a</m:t>
          </m:r>
          <m:d>
            <m:dPr>
              <m:ctrlPr>
                <w:rPr>
                  <w:rFonts w:ascii="Cambria Math" w:eastAsiaTheme="minorEastAsia" w:hAnsi="Cambria Math"/>
                  <w:i/>
                  <w:iCs/>
                </w:rPr>
              </m:ctrlPr>
            </m:dPr>
            <m:e>
              <m:r>
                <w:rPr>
                  <w:rFonts w:ascii="Cambria Math" w:eastAsiaTheme="minorEastAsia" w:hAnsi="Cambria Math"/>
                </w:rPr>
                <m:t>x+</m:t>
              </m:r>
              <m:sSup>
                <m:sSupPr>
                  <m:ctrlPr>
                    <w:rPr>
                      <w:rFonts w:ascii="Cambria Math" w:eastAsiaTheme="minorEastAsia" w:hAnsi="Cambria Math"/>
                      <w:i/>
                      <w:iCs/>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e>
          </m:d>
        </m:oMath>
      </m:oMathPara>
    </w:p>
    <w:p w14:paraId="6FAA1E6E" w14:textId="77777777" w:rsidR="004A2A34" w:rsidRPr="00A52C4C" w:rsidRDefault="004A2A34" w:rsidP="004A2A34">
      <w:pPr>
        <w:jc w:val="both"/>
        <w:rPr>
          <w:rFonts w:eastAsiaTheme="minorEastAsia"/>
          <w:iCs/>
        </w:rPr>
      </w:pPr>
      <w:r w:rsidRPr="00A52C4C">
        <w:rPr>
          <w:rFonts w:eastAsiaTheme="minorEastAsia"/>
          <w:iCs/>
        </w:rPr>
        <w:t xml:space="preserve">Subtracting (2) from (1) gives </w:t>
      </w:r>
      <w:proofErr w:type="gramStart"/>
      <w:r w:rsidRPr="00A52C4C">
        <w:rPr>
          <w:rFonts w:eastAsiaTheme="minorEastAsia"/>
          <w:iCs/>
        </w:rPr>
        <w:t>us</w:t>
      </w:r>
      <w:proofErr w:type="gramEnd"/>
      <w:r w:rsidRPr="00A52C4C">
        <w:rPr>
          <w:rFonts w:eastAsiaTheme="minorEastAsia"/>
          <w:iCs/>
        </w:rPr>
        <w:t xml:space="preserve"> </w:t>
      </w:r>
    </w:p>
    <w:p w14:paraId="6C5E4FCE" w14:textId="77777777" w:rsidR="004A2A34" w:rsidRPr="00A52C4C" w:rsidRDefault="004A2A34" w:rsidP="004A2A34">
      <w:pPr>
        <w:jc w:val="both"/>
        <w:rPr>
          <w:rFonts w:eastAsiaTheme="minorEastAsia"/>
          <w:iCs/>
        </w:rPr>
      </w:pPr>
      <m:oMathPara>
        <m:oMath>
          <m:r>
            <w:rPr>
              <w:rFonts w:ascii="Cambria Math" w:eastAsiaTheme="minorEastAsia" w:hAnsi="Cambria Math"/>
            </w:rPr>
            <m:t>PV(1-x)=a</m:t>
          </m:r>
        </m:oMath>
      </m:oMathPara>
    </w:p>
    <w:p w14:paraId="792876C3" w14:textId="77777777" w:rsidR="004A2A34" w:rsidRPr="00A52C4C" w:rsidRDefault="004A2A34" w:rsidP="004A2A34">
      <w:pPr>
        <w:jc w:val="both"/>
        <w:rPr>
          <w:rFonts w:eastAsiaTheme="minorEastAsia"/>
          <w:iCs/>
        </w:rPr>
      </w:pPr>
      <w:r w:rsidRPr="00A52C4C">
        <w:rPr>
          <w:rFonts w:eastAsiaTheme="minorEastAsia"/>
          <w:iCs/>
        </w:rPr>
        <w:lastRenderedPageBreak/>
        <w:t xml:space="preserve">Therefore, substituting for </w:t>
      </w:r>
      <m:oMath>
        <m:r>
          <w:rPr>
            <w:rFonts w:ascii="Cambria Math" w:eastAsiaTheme="minorEastAsia" w:hAnsi="Cambria Math"/>
          </w:rPr>
          <m:t>a</m:t>
        </m:r>
      </m:oMath>
      <w:r w:rsidRPr="00A52C4C">
        <w:rPr>
          <w:rFonts w:eastAsiaTheme="minorEastAsia"/>
          <w:iCs/>
        </w:rPr>
        <w:t xml:space="preserve"> and </w:t>
      </w:r>
      <m:oMath>
        <m:r>
          <w:rPr>
            <w:rFonts w:ascii="Cambria Math" w:eastAsiaTheme="minorEastAsia" w:hAnsi="Cambria Math"/>
          </w:rPr>
          <m:t>x</m:t>
        </m:r>
      </m:oMath>
    </w:p>
    <w:p w14:paraId="20610A75" w14:textId="77777777" w:rsidR="004A2A34" w:rsidRPr="00A52C4C" w:rsidRDefault="004A2A34" w:rsidP="004A2A34">
      <w:pPr>
        <w:jc w:val="both"/>
        <w:rPr>
          <w:rFonts w:eastAsiaTheme="minorEastAsia"/>
          <w:iCs/>
        </w:rPr>
      </w:pPr>
      <m:oMathPara>
        <m:oMath>
          <m:r>
            <w:rPr>
              <w:rFonts w:ascii="Cambria Math" w:eastAsiaTheme="minorEastAsia" w:hAnsi="Cambria Math"/>
            </w:rPr>
            <m:t xml:space="preserve">PV </m:t>
          </m:r>
          <m:d>
            <m:dPr>
              <m:ctrlPr>
                <w:rPr>
                  <w:rFonts w:ascii="Cambria Math" w:eastAsiaTheme="minorEastAsia" w:hAnsi="Cambria Math"/>
                  <w:i/>
                  <w:iCs/>
                </w:rPr>
              </m:ctrlPr>
            </m:dPr>
            <m:e>
              <m:r>
                <w:rPr>
                  <w:rFonts w:ascii="Cambria Math" w:eastAsiaTheme="minorEastAsia" w:hAnsi="Cambria Math"/>
                </w:rPr>
                <m:t>1-</m:t>
              </m:r>
              <m:f>
                <m:fPr>
                  <m:ctrlPr>
                    <w:rPr>
                      <w:rFonts w:ascii="Cambria Math" w:eastAsiaTheme="minorEastAsia" w:hAnsi="Cambria Math"/>
                      <w:i/>
                      <w:iCs/>
                    </w:rPr>
                  </m:ctrlPr>
                </m:fPr>
                <m:num>
                  <m:r>
                    <w:rPr>
                      <w:rFonts w:ascii="Cambria Math" w:eastAsiaTheme="minorEastAsia" w:hAnsi="Cambria Math"/>
                    </w:rPr>
                    <m:t>1</m:t>
                  </m:r>
                </m:num>
                <m:den>
                  <m:r>
                    <w:rPr>
                      <w:rFonts w:ascii="Cambria Math" w:eastAsiaTheme="minorEastAsia" w:hAnsi="Cambria Math"/>
                    </w:rPr>
                    <m:t>1+r</m:t>
                  </m:r>
                </m:den>
              </m:f>
            </m:e>
          </m:d>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C</m:t>
              </m:r>
            </m:num>
            <m:den>
              <m:r>
                <w:rPr>
                  <w:rFonts w:ascii="Cambria Math" w:eastAsiaTheme="minorEastAsia" w:hAnsi="Cambria Math"/>
                </w:rPr>
                <m:t>1+r</m:t>
              </m:r>
            </m:den>
          </m:f>
        </m:oMath>
      </m:oMathPara>
    </w:p>
    <w:p w14:paraId="45DAE878" w14:textId="77777777" w:rsidR="004A2A34" w:rsidRPr="00A52C4C" w:rsidRDefault="004A2A34" w:rsidP="004A2A34">
      <w:pPr>
        <w:jc w:val="both"/>
        <w:rPr>
          <w:rFonts w:eastAsiaTheme="minorEastAsia"/>
          <w:iCs/>
        </w:rPr>
      </w:pPr>
      <w:r w:rsidRPr="00A52C4C">
        <w:rPr>
          <w:rFonts w:eastAsiaTheme="minorEastAsia"/>
          <w:iCs/>
        </w:rPr>
        <w:t xml:space="preserve">Multiply both sides by </w:t>
      </w:r>
      <m:oMath>
        <m:r>
          <w:rPr>
            <w:rFonts w:ascii="Cambria Math" w:eastAsiaTheme="minorEastAsia" w:hAnsi="Cambria Math"/>
          </w:rPr>
          <m:t>1+r</m:t>
        </m:r>
      </m:oMath>
      <w:r w:rsidRPr="00A52C4C">
        <w:rPr>
          <w:rFonts w:eastAsiaTheme="minorEastAsia"/>
          <w:iCs/>
        </w:rPr>
        <w:t xml:space="preserve"> and rearranging </w:t>
      </w:r>
      <w:proofErr w:type="gramStart"/>
      <w:r w:rsidRPr="00A52C4C">
        <w:rPr>
          <w:rFonts w:eastAsiaTheme="minorEastAsia"/>
          <w:iCs/>
        </w:rPr>
        <w:t>gives</w:t>
      </w:r>
      <w:proofErr w:type="gramEnd"/>
    </w:p>
    <w:p w14:paraId="7A1525BF" w14:textId="77777777" w:rsidR="004A2A34" w:rsidRPr="00A52C4C" w:rsidRDefault="004A2A34" w:rsidP="004A2A34">
      <w:pPr>
        <w:jc w:val="both"/>
        <w:rPr>
          <w:rFonts w:eastAsiaTheme="minorEastAsia"/>
          <w:b/>
          <w:bCs/>
        </w:rPr>
      </w:pPr>
      <m:oMathPara>
        <m:oMath>
          <m:r>
            <m:rPr>
              <m:sty m:val="bi"/>
            </m:rPr>
            <w:rPr>
              <w:rFonts w:ascii="Cambria Math" w:eastAsiaTheme="minorEastAsia" w:hAnsi="Cambria Math"/>
            </w:rPr>
            <m:t>Present Value of perpetuity=PV=</m:t>
          </m:r>
          <m:f>
            <m:fPr>
              <m:ctrlPr>
                <w:rPr>
                  <w:rFonts w:ascii="Cambria Math" w:eastAsiaTheme="minorEastAsia" w:hAnsi="Cambria Math"/>
                  <w:b/>
                  <w:bCs/>
                  <w:i/>
                </w:rPr>
              </m:ctrlPr>
            </m:fPr>
            <m:num>
              <m:r>
                <m:rPr>
                  <m:sty m:val="bi"/>
                </m:rPr>
                <w:rPr>
                  <w:rFonts w:ascii="Cambria Math" w:eastAsiaTheme="minorEastAsia" w:hAnsi="Cambria Math"/>
                </w:rPr>
                <m:t>C</m:t>
              </m:r>
            </m:num>
            <m:den>
              <m:r>
                <m:rPr>
                  <m:sty m:val="bi"/>
                </m:rPr>
                <w:rPr>
                  <w:rFonts w:ascii="Cambria Math" w:eastAsiaTheme="minorEastAsia" w:hAnsi="Cambria Math"/>
                </w:rPr>
                <m:t>r</m:t>
              </m:r>
            </m:den>
          </m:f>
        </m:oMath>
      </m:oMathPara>
    </w:p>
    <w:p w14:paraId="18560EA5" w14:textId="77777777" w:rsidR="004A2A34" w:rsidRDefault="004A2A34" w:rsidP="004A2A34">
      <w:pPr>
        <w:jc w:val="both"/>
        <w:rPr>
          <w:rFonts w:eastAsiaTheme="minorEastAsia"/>
          <w:b/>
          <w:bCs/>
          <w:color w:val="0070C0"/>
        </w:rPr>
      </w:pPr>
    </w:p>
    <w:p w14:paraId="387C85F7" w14:textId="77777777" w:rsidR="004A2A34" w:rsidRPr="00A52C4C" w:rsidRDefault="004A2A34" w:rsidP="004A2A34">
      <w:pPr>
        <w:jc w:val="both"/>
        <w:rPr>
          <w:rFonts w:eastAsiaTheme="minorEastAsia"/>
        </w:rPr>
      </w:pPr>
      <w:r w:rsidRPr="00A52C4C">
        <w:rPr>
          <w:rFonts w:eastAsiaTheme="minorEastAsia"/>
          <w:b/>
          <w:bCs/>
          <w:color w:val="0070C0"/>
        </w:rPr>
        <w:t>Example 4</w:t>
      </w:r>
      <w:r w:rsidRPr="00A52C4C">
        <w:rPr>
          <w:rFonts w:eastAsiaTheme="minorEastAsia"/>
        </w:rPr>
        <w:t xml:space="preserve">. The year is 2030. You have been fabulously successful and are now a billionaire many times over. It was fortunate indeed that you took that finance course all those years ago. You have decided to follow in the footsteps of two of your philanthropic heroes, Bill </w:t>
      </w:r>
      <w:proofErr w:type="gramStart"/>
      <w:r w:rsidRPr="00A52C4C">
        <w:rPr>
          <w:rFonts w:eastAsiaTheme="minorEastAsia"/>
        </w:rPr>
        <w:t>Gates</w:t>
      </w:r>
      <w:proofErr w:type="gramEnd"/>
      <w:r w:rsidRPr="00A52C4C">
        <w:rPr>
          <w:rFonts w:eastAsiaTheme="minorEastAsia"/>
        </w:rPr>
        <w:t xml:space="preserve"> and Warren Buffett. Malaria is still a </w:t>
      </w:r>
      <w:proofErr w:type="gramStart"/>
      <w:r w:rsidRPr="00A52C4C">
        <w:rPr>
          <w:rFonts w:eastAsiaTheme="minorEastAsia"/>
        </w:rPr>
        <w:t>scourge</w:t>
      </w:r>
      <w:proofErr w:type="gramEnd"/>
      <w:r w:rsidRPr="00A52C4C">
        <w:rPr>
          <w:rFonts w:eastAsiaTheme="minorEastAsia"/>
        </w:rPr>
        <w:t xml:space="preserve"> and you want to help eradicate it and other infectious diseases by endowing a foundation to combat these diseases. You aim to provide 1 billion EUR a year in perpetuity, starting next year. So, if the interest rate is 10%, you need to write a check today for.</w:t>
      </w:r>
    </w:p>
    <w:p w14:paraId="1C2C2D26" w14:textId="77777777" w:rsidR="004A2A34" w:rsidRPr="00A52C4C" w:rsidRDefault="004A2A34" w:rsidP="004A2A34">
      <w:pPr>
        <w:jc w:val="both"/>
        <w:rPr>
          <w:rFonts w:eastAsiaTheme="minorEastAsia"/>
        </w:rPr>
      </w:pPr>
      <m:oMathPara>
        <m:oMath>
          <m:r>
            <w:rPr>
              <w:rFonts w:ascii="Cambria Math" w:eastAsiaTheme="minorEastAsia" w:hAnsi="Cambria Math"/>
            </w:rPr>
            <m:t>Present Value of perpetuity=</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r</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1 000 000 000</m:t>
              </m:r>
            </m:num>
            <m:den>
              <m:r>
                <w:rPr>
                  <w:rFonts w:ascii="Cambria Math" w:eastAsiaTheme="minorEastAsia" w:hAnsi="Cambria Math"/>
                </w:rPr>
                <m:t>0,10</m:t>
              </m:r>
            </m:den>
          </m:f>
          <m:r>
            <w:rPr>
              <w:rFonts w:ascii="Cambria Math" w:eastAsiaTheme="minorEastAsia" w:hAnsi="Cambria Math"/>
            </w:rPr>
            <m:t>=10 000 000 000=10 billion EUR</m:t>
          </m:r>
        </m:oMath>
      </m:oMathPara>
    </w:p>
    <w:p w14:paraId="65CCCB2B" w14:textId="77777777" w:rsidR="004A2A34" w:rsidRDefault="004A2A34" w:rsidP="004A2A34">
      <w:pPr>
        <w:jc w:val="both"/>
        <w:rPr>
          <w:rFonts w:eastAsiaTheme="minorEastAsia"/>
          <w:b/>
          <w:bCs/>
          <w:color w:val="FF0000"/>
        </w:rPr>
      </w:pPr>
    </w:p>
    <w:tbl>
      <w:tblPr>
        <w:tblStyle w:val="TableGrid"/>
        <w:tblW w:w="0" w:type="auto"/>
        <w:tblLook w:val="04A0" w:firstRow="1" w:lastRow="0" w:firstColumn="1" w:lastColumn="0" w:noHBand="0" w:noVBand="1"/>
      </w:tblPr>
      <w:tblGrid>
        <w:gridCol w:w="9060"/>
      </w:tblGrid>
      <w:tr w:rsidR="004A2A34" w14:paraId="63184099" w14:textId="77777777" w:rsidTr="00F23398">
        <w:tc>
          <w:tcPr>
            <w:tcW w:w="9062" w:type="dxa"/>
          </w:tcPr>
          <w:p w14:paraId="7C9B0B95" w14:textId="77777777" w:rsidR="004A2A34" w:rsidRPr="0016364B" w:rsidRDefault="004A2A34" w:rsidP="00F23398">
            <w:pPr>
              <w:jc w:val="both"/>
              <w:rPr>
                <w:rFonts w:eastAsiaTheme="minorEastAsia"/>
                <w:lang w:val="en-GB"/>
              </w:rPr>
            </w:pPr>
            <w:r w:rsidRPr="00A52C4C">
              <w:rPr>
                <w:rFonts w:eastAsiaTheme="minorEastAsia"/>
                <w:b/>
                <w:bCs/>
                <w:color w:val="FF0000"/>
                <w:lang w:val="en-GB"/>
              </w:rPr>
              <w:t>WARNINGS</w:t>
            </w:r>
            <w:r w:rsidRPr="00A52C4C">
              <w:rPr>
                <w:rFonts w:eastAsiaTheme="minorEastAsia"/>
                <w:lang w:val="en-GB"/>
              </w:rPr>
              <w:t xml:space="preserve">. </w:t>
            </w:r>
            <w:proofErr w:type="gramStart"/>
            <w:r w:rsidRPr="00A52C4C">
              <w:rPr>
                <w:rFonts w:eastAsiaTheme="minorEastAsia"/>
                <w:lang w:val="en-GB"/>
              </w:rPr>
              <w:t>First of all</w:t>
            </w:r>
            <w:proofErr w:type="gramEnd"/>
            <w:r w:rsidRPr="00A52C4C">
              <w:rPr>
                <w:rFonts w:eastAsiaTheme="minorEastAsia"/>
                <w:lang w:val="en-GB"/>
              </w:rPr>
              <w:t xml:space="preserve">, the formula is easily mistaken for the current value of a single payment at first glance. The present value of a 1€ payment at the end of a year is </w:t>
            </w:r>
            <m:oMath>
              <m:r>
                <w:rPr>
                  <w:rFonts w:ascii="Cambria Math" w:eastAsiaTheme="minorEastAsia" w:hAnsi="Cambria Math"/>
                  <w:lang w:val="en-GB"/>
                </w:rPr>
                <m:t>1/(1 + r)</m:t>
              </m:r>
            </m:oMath>
            <w:r w:rsidRPr="00A52C4C">
              <w:rPr>
                <w:rFonts w:eastAsiaTheme="minorEastAsia"/>
                <w:lang w:val="en-GB"/>
              </w:rPr>
              <w:t xml:space="preserve">. The eternity is worth </w:t>
            </w:r>
            <m:oMath>
              <m:r>
                <w:rPr>
                  <w:rFonts w:ascii="Cambria Math" w:eastAsiaTheme="minorEastAsia" w:hAnsi="Cambria Math"/>
                  <w:lang w:val="en-GB"/>
                </w:rPr>
                <m:t>1/r</m:t>
              </m:r>
            </m:oMath>
            <w:r w:rsidRPr="00A52C4C">
              <w:rPr>
                <w:rFonts w:eastAsiaTheme="minorEastAsia"/>
                <w:lang w:val="en-GB"/>
              </w:rPr>
              <w:t xml:space="preserve">. These are </w:t>
            </w:r>
            <w:proofErr w:type="gramStart"/>
            <w:r w:rsidRPr="00A52C4C">
              <w:rPr>
                <w:rFonts w:eastAsiaTheme="minorEastAsia"/>
                <w:lang w:val="en-GB"/>
              </w:rPr>
              <w:t>really dissimilar</w:t>
            </w:r>
            <w:proofErr w:type="gramEnd"/>
            <w:r w:rsidRPr="00A52C4C">
              <w:rPr>
                <w:rFonts w:eastAsiaTheme="minorEastAsia"/>
                <w:lang w:val="en-GB"/>
              </w:rPr>
              <w:t>. The perpetuity f</w:t>
            </w:r>
            <w:proofErr w:type="spellStart"/>
            <w:r w:rsidRPr="00A52C4C">
              <w:rPr>
                <w:rFonts w:eastAsiaTheme="minorEastAsia"/>
                <w:lang w:val="en-GB"/>
              </w:rPr>
              <w:t>ormula</w:t>
            </w:r>
            <w:proofErr w:type="spellEnd"/>
            <w:r w:rsidRPr="00A52C4C">
              <w:rPr>
                <w:rFonts w:eastAsiaTheme="minorEastAsia"/>
                <w:lang w:val="en-GB"/>
              </w:rPr>
              <w:t>, in addition, provides the value of a consistent stream of payments beginning one period from now. Therefore, the foundation would get its first payment from your 10 billion EUR endowment in a year. You must spend an additional 1 billion EUR if you also wish to give a sum of money.</w:t>
            </w:r>
          </w:p>
        </w:tc>
      </w:tr>
    </w:tbl>
    <w:p w14:paraId="347315F5" w14:textId="77777777" w:rsidR="004A2A34" w:rsidRPr="00A52C4C" w:rsidRDefault="004A2A34" w:rsidP="004A2A34">
      <w:pPr>
        <w:jc w:val="both"/>
        <w:rPr>
          <w:rFonts w:eastAsiaTheme="minorEastAsia"/>
        </w:rPr>
      </w:pPr>
      <w:r w:rsidRPr="00A52C4C">
        <w:rPr>
          <w:rFonts w:eastAsiaTheme="minorEastAsia"/>
        </w:rPr>
        <w:lastRenderedPageBreak/>
        <w:t>It's occasionally necessary to determine the value of a perpetual that won't start paying out for a while. For example, let's say you want to make the first payment in four years at the rate of 1 billion EUR annually. Figure 4 provides a timeline of these payments.</w:t>
      </w:r>
    </w:p>
    <w:p w14:paraId="3E1E32D1" w14:textId="77777777" w:rsidR="004A2A34" w:rsidRPr="00A52C4C" w:rsidRDefault="004A2A34" w:rsidP="004A2A34">
      <w:pPr>
        <w:keepNext/>
        <w:jc w:val="both"/>
      </w:pPr>
      <w:r w:rsidRPr="00A52C4C">
        <w:rPr>
          <w:rFonts w:eastAsiaTheme="minorEastAsia"/>
          <w:noProof/>
        </w:rPr>
        <w:drawing>
          <wp:inline distT="0" distB="0" distL="0" distR="0" wp14:anchorId="166E615E" wp14:editId="239A086D">
            <wp:extent cx="6186124" cy="847725"/>
            <wp:effectExtent l="0" t="0" r="0" b="0"/>
            <wp:docPr id="8" name="Picture 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98822" cy="849465"/>
                    </a:xfrm>
                    <a:prstGeom prst="rect">
                      <a:avLst/>
                    </a:prstGeom>
                    <a:noFill/>
                  </pic:spPr>
                </pic:pic>
              </a:graphicData>
            </a:graphic>
          </wp:inline>
        </w:drawing>
      </w:r>
    </w:p>
    <w:p w14:paraId="27905B76" w14:textId="4A9308DF" w:rsidR="004A2A34" w:rsidRPr="00A52C4C" w:rsidRDefault="004A2A34" w:rsidP="004A2A34">
      <w:pPr>
        <w:pStyle w:val="Caption"/>
        <w:jc w:val="center"/>
        <w:rPr>
          <w:i w:val="0"/>
          <w:iCs w:val="0"/>
          <w:color w:val="auto"/>
          <w:sz w:val="22"/>
          <w:szCs w:val="22"/>
          <w:lang w:val="en-GB"/>
        </w:rPr>
      </w:pPr>
      <w:r w:rsidRPr="00A52C4C">
        <w:rPr>
          <w:b/>
          <w:bCs/>
          <w:i w:val="0"/>
          <w:iCs w:val="0"/>
          <w:color w:val="auto"/>
          <w:sz w:val="22"/>
          <w:szCs w:val="22"/>
          <w:lang w:val="en-GB"/>
        </w:rPr>
        <w:t xml:space="preserve">Figure </w:t>
      </w:r>
      <w:r w:rsidRPr="00A52C4C">
        <w:rPr>
          <w:b/>
          <w:bCs/>
          <w:i w:val="0"/>
          <w:iCs w:val="0"/>
          <w:color w:val="auto"/>
          <w:sz w:val="22"/>
          <w:szCs w:val="22"/>
          <w:lang w:val="en-GB"/>
        </w:rPr>
        <w:fldChar w:fldCharType="begin"/>
      </w:r>
      <w:r w:rsidRPr="00A52C4C">
        <w:rPr>
          <w:b/>
          <w:bCs/>
          <w:i w:val="0"/>
          <w:iCs w:val="0"/>
          <w:color w:val="auto"/>
          <w:sz w:val="22"/>
          <w:szCs w:val="22"/>
          <w:lang w:val="en-GB"/>
        </w:rPr>
        <w:instrText xml:space="preserve"> SEQ Figure \* ARABIC </w:instrText>
      </w:r>
      <w:r w:rsidRPr="00A52C4C">
        <w:rPr>
          <w:b/>
          <w:bCs/>
          <w:i w:val="0"/>
          <w:iCs w:val="0"/>
          <w:color w:val="auto"/>
          <w:sz w:val="22"/>
          <w:szCs w:val="22"/>
          <w:lang w:val="en-GB"/>
        </w:rPr>
        <w:fldChar w:fldCharType="separate"/>
      </w:r>
      <w:r w:rsidR="007069F5">
        <w:rPr>
          <w:b/>
          <w:bCs/>
          <w:i w:val="0"/>
          <w:iCs w:val="0"/>
          <w:noProof/>
          <w:color w:val="auto"/>
          <w:sz w:val="22"/>
          <w:szCs w:val="22"/>
          <w:lang w:val="en-GB"/>
        </w:rPr>
        <w:t>4</w:t>
      </w:r>
      <w:r w:rsidRPr="00A52C4C">
        <w:rPr>
          <w:b/>
          <w:bCs/>
          <w:i w:val="0"/>
          <w:iCs w:val="0"/>
          <w:color w:val="auto"/>
          <w:sz w:val="22"/>
          <w:szCs w:val="22"/>
          <w:lang w:val="en-GB"/>
        </w:rPr>
        <w:fldChar w:fldCharType="end"/>
      </w:r>
      <w:r w:rsidRPr="00A52C4C">
        <w:rPr>
          <w:b/>
          <w:bCs/>
          <w:i w:val="0"/>
          <w:iCs w:val="0"/>
          <w:color w:val="auto"/>
          <w:sz w:val="22"/>
          <w:szCs w:val="22"/>
          <w:lang w:val="en-GB"/>
        </w:rPr>
        <w:t>:</w:t>
      </w:r>
      <w:r w:rsidRPr="00A52C4C">
        <w:rPr>
          <w:i w:val="0"/>
          <w:iCs w:val="0"/>
          <w:color w:val="auto"/>
          <w:sz w:val="22"/>
          <w:szCs w:val="22"/>
          <w:lang w:val="en-GB"/>
        </w:rPr>
        <w:t xml:space="preserve"> Perpetuity with a series of payments starts from year </w:t>
      </w:r>
      <w:proofErr w:type="gramStart"/>
      <w:r w:rsidRPr="00A52C4C">
        <w:rPr>
          <w:i w:val="0"/>
          <w:iCs w:val="0"/>
          <w:color w:val="auto"/>
          <w:sz w:val="22"/>
          <w:szCs w:val="22"/>
          <w:lang w:val="en-GB"/>
        </w:rPr>
        <w:t>4</w:t>
      </w:r>
      <w:proofErr w:type="gramEnd"/>
    </w:p>
    <w:p w14:paraId="6811880B" w14:textId="77777777" w:rsidR="004A2A34" w:rsidRPr="00A52C4C" w:rsidRDefault="004A2A34" w:rsidP="004A2A34">
      <w:pPr>
        <w:jc w:val="both"/>
      </w:pPr>
      <w:r w:rsidRPr="00A52C4C">
        <w:t xml:space="preserve">Consider their future worth in year three first. The endowment will thereafter become a regular perpetuity, with the first payment due at the end of the calendar year. Therefore, according to our perpetuity formula, the endowment will be worth in year 3. </w:t>
      </w:r>
    </w:p>
    <w:p w14:paraId="039D0775" w14:textId="77777777" w:rsidR="004A2A34" w:rsidRPr="00A52C4C" w:rsidRDefault="004A2A34" w:rsidP="004A2A34">
      <w:pPr>
        <w:jc w:val="center"/>
      </w:pPr>
      <m:oMathPara>
        <m:oMath>
          <m:f>
            <m:fPr>
              <m:ctrlPr>
                <w:rPr>
                  <w:rFonts w:ascii="Cambria Math" w:hAnsi="Cambria Math"/>
                  <w:i/>
                </w:rPr>
              </m:ctrlPr>
            </m:fPr>
            <m:num>
              <m:r>
                <w:rPr>
                  <w:rFonts w:ascii="Cambria Math" w:hAnsi="Cambria Math"/>
                </w:rPr>
                <m:t>1 billion</m:t>
              </m:r>
            </m:num>
            <m:den>
              <m:r>
                <w:rPr>
                  <w:rFonts w:ascii="Cambria Math" w:hAnsi="Cambria Math"/>
                </w:rPr>
                <m:t>r</m:t>
              </m:r>
            </m:den>
          </m:f>
          <m:r>
            <w:rPr>
              <w:rFonts w:ascii="Cambria Math" w:hAnsi="Cambria Math"/>
            </w:rPr>
            <m:t xml:space="preserve"> =</m:t>
          </m:r>
          <m:f>
            <m:fPr>
              <m:ctrlPr>
                <w:rPr>
                  <w:rFonts w:ascii="Cambria Math" w:hAnsi="Cambria Math"/>
                  <w:i/>
                </w:rPr>
              </m:ctrlPr>
            </m:fPr>
            <m:num>
              <m:r>
                <w:rPr>
                  <w:rFonts w:ascii="Cambria Math" w:hAnsi="Cambria Math"/>
                </w:rPr>
                <m:t>1 billion</m:t>
              </m:r>
            </m:num>
            <m:den>
              <m:r>
                <w:rPr>
                  <w:rFonts w:ascii="Cambria Math" w:hAnsi="Cambria Math"/>
                </w:rPr>
                <m:t>0,1</m:t>
              </m:r>
            </m:den>
          </m:f>
          <m:r>
            <w:rPr>
              <w:rFonts w:ascii="Cambria Math" w:hAnsi="Cambria Math"/>
            </w:rPr>
            <m:t xml:space="preserve"> = 10 billion EUR</m:t>
          </m:r>
        </m:oMath>
      </m:oMathPara>
    </w:p>
    <w:p w14:paraId="3A33D7D7" w14:textId="77777777" w:rsidR="004A2A34" w:rsidRPr="00A52C4C" w:rsidRDefault="004A2A34" w:rsidP="004A2A34">
      <w:pPr>
        <w:jc w:val="both"/>
      </w:pPr>
      <w:r w:rsidRPr="00A52C4C">
        <w:t>But its value has decreased with time. We need to multiply by the three-year discount factor to determine the value today.</w:t>
      </w:r>
    </w:p>
    <w:p w14:paraId="71EC1FC1" w14:textId="77777777" w:rsidR="004A2A34" w:rsidRPr="00A52C4C" w:rsidRDefault="004A2A34" w:rsidP="004A2A34">
      <w:pPr>
        <w:jc w:val="both"/>
      </w:pPr>
      <m:oMathPara>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(1 + r)</m:t>
                  </m:r>
                </m:e>
                <m:sup>
                  <m:r>
                    <w:rPr>
                      <w:rFonts w:ascii="Cambria Math" w:hAnsi="Cambria Math"/>
                    </w:rPr>
                    <m:t>3</m:t>
                  </m:r>
                </m:sup>
              </m:sSup>
            </m:den>
          </m:f>
          <m:r>
            <w:rPr>
              <w:rFonts w:ascii="Cambria Math" w:hAnsi="Cambria Math"/>
            </w:rPr>
            <m:t xml:space="preserve"> = </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(1 + 0,1)</m:t>
                  </m:r>
                </m:e>
                <m:sup>
                  <m:r>
                    <w:rPr>
                      <w:rFonts w:ascii="Cambria Math" w:hAnsi="Cambria Math"/>
                    </w:rPr>
                    <m:t>3</m:t>
                  </m:r>
                </m:sup>
              </m:sSup>
            </m:den>
          </m:f>
          <m:r>
            <w:rPr>
              <w:rFonts w:ascii="Cambria Math" w:hAnsi="Cambria Math"/>
            </w:rPr>
            <m:t xml:space="preserve">=0,751 </m:t>
          </m:r>
        </m:oMath>
      </m:oMathPara>
    </w:p>
    <w:p w14:paraId="0A8B285A" w14:textId="77777777" w:rsidR="004A2A34" w:rsidRPr="00A52C4C" w:rsidRDefault="004A2A34" w:rsidP="004A2A34">
      <w:pPr>
        <w:jc w:val="both"/>
      </w:pPr>
      <w:r w:rsidRPr="00A52C4C">
        <w:t xml:space="preserve">Thus, the “delayed” perpetuity is worth </w:t>
      </w:r>
      <m:oMath>
        <m:r>
          <w:rPr>
            <w:rFonts w:ascii="Cambria Math" w:hAnsi="Cambria Math"/>
          </w:rPr>
          <m:t>10 billion EUR*0,751 = 7,51 billion EUR</m:t>
        </m:r>
      </m:oMath>
      <w:r w:rsidRPr="00A52C4C">
        <w:t>. The whole sum is as follows:</w:t>
      </w:r>
    </w:p>
    <w:p w14:paraId="1797B447" w14:textId="77777777" w:rsidR="004A2A34" w:rsidRPr="00021236" w:rsidRDefault="004A2A34" w:rsidP="004A2A34">
      <w:pPr>
        <w:jc w:val="both"/>
        <w:rPr>
          <w:rFonts w:eastAsiaTheme="minorEastAsia"/>
        </w:rPr>
      </w:pPr>
      <m:oMathPara>
        <m:oMath>
          <m:r>
            <w:rPr>
              <w:rFonts w:ascii="Cambria Math" w:hAnsi="Cambria Math"/>
            </w:rPr>
            <m:t>PV=1 billion EUR*</m:t>
          </m:r>
          <m:f>
            <m:fPr>
              <m:ctrlPr>
                <w:rPr>
                  <w:rFonts w:ascii="Cambria Math" w:hAnsi="Cambria Math"/>
                  <w:i/>
                </w:rPr>
              </m:ctrlPr>
            </m:fPr>
            <m:num>
              <m:r>
                <w:rPr>
                  <w:rFonts w:ascii="Cambria Math" w:hAnsi="Cambria Math"/>
                </w:rPr>
                <m:t>1</m:t>
              </m:r>
            </m:num>
            <m:den>
              <m:r>
                <w:rPr>
                  <w:rFonts w:ascii="Cambria Math" w:hAnsi="Cambria Math"/>
                </w:rPr>
                <m:t>r</m:t>
              </m:r>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1 + r</m:t>
                      </m:r>
                    </m:e>
                  </m:d>
                </m:e>
                <m:sup>
                  <m:r>
                    <w:rPr>
                      <w:rFonts w:ascii="Cambria Math" w:hAnsi="Cambria Math"/>
                    </w:rPr>
                    <m:t>3</m:t>
                  </m:r>
                </m:sup>
              </m:sSup>
            </m:den>
          </m:f>
          <m:r>
            <w:rPr>
              <w:rFonts w:ascii="Cambria Math" w:hAnsi="Cambria Math"/>
            </w:rPr>
            <m:t>=1 billion EUR*</m:t>
          </m:r>
          <m:f>
            <m:fPr>
              <m:ctrlPr>
                <w:rPr>
                  <w:rFonts w:ascii="Cambria Math" w:hAnsi="Cambria Math"/>
                  <w:i/>
                </w:rPr>
              </m:ctrlPr>
            </m:fPr>
            <m:num>
              <m:r>
                <w:rPr>
                  <w:rFonts w:ascii="Cambria Math" w:hAnsi="Cambria Math"/>
                </w:rPr>
                <m:t>1</m:t>
              </m:r>
            </m:num>
            <m:den>
              <m:r>
                <w:rPr>
                  <w:rFonts w:ascii="Cambria Math" w:hAnsi="Cambria Math"/>
                </w:rPr>
                <m:t>0,1</m:t>
              </m:r>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1+0,1</m:t>
                      </m:r>
                    </m:e>
                  </m:d>
                </m:e>
                <m:sup>
                  <m:r>
                    <w:rPr>
                      <w:rFonts w:ascii="Cambria Math" w:hAnsi="Cambria Math"/>
                    </w:rPr>
                    <m:t>3</m:t>
                  </m:r>
                </m:sup>
              </m:sSup>
            </m:den>
          </m:f>
          <m:r>
            <w:rPr>
              <w:rFonts w:ascii="Cambria Math" w:hAnsi="Cambria Math"/>
            </w:rPr>
            <m:t>=7,51 billion EUR</m:t>
          </m:r>
        </m:oMath>
      </m:oMathPara>
    </w:p>
    <w:p w14:paraId="31EBC862" w14:textId="77777777" w:rsidR="004A2A34" w:rsidRPr="00A52C4C" w:rsidRDefault="004A2A34" w:rsidP="004A2A34">
      <w:pPr>
        <w:jc w:val="both"/>
      </w:pPr>
    </w:p>
    <w:p w14:paraId="3D73211B" w14:textId="77777777" w:rsidR="004A2A34" w:rsidRPr="004A2A34" w:rsidRDefault="004A2A34" w:rsidP="004A2A34">
      <w:pPr>
        <w:pStyle w:val="Heading2"/>
      </w:pPr>
      <w:bookmarkStart w:id="12" w:name="_Toc132357848"/>
      <w:r w:rsidRPr="004A2A34">
        <w:t>How to Value Annuities</w:t>
      </w:r>
      <w:bookmarkEnd w:id="12"/>
    </w:p>
    <w:p w14:paraId="04C9E9EB" w14:textId="77777777" w:rsidR="004A2A34" w:rsidRPr="00A52C4C" w:rsidRDefault="004A2A34" w:rsidP="004A2A34">
      <w:pPr>
        <w:jc w:val="both"/>
      </w:pPr>
      <w:r w:rsidRPr="00A52C4C">
        <w:t xml:space="preserve">An </w:t>
      </w:r>
      <w:r w:rsidRPr="00A52C4C">
        <w:rPr>
          <w:b/>
          <w:bCs/>
          <w:i/>
          <w:iCs/>
        </w:rPr>
        <w:t>annuity</w:t>
      </w:r>
      <w:r w:rsidRPr="00A52C4C">
        <w:t xml:space="preserve"> is an asset that pays a fixed sum each year for a specified number of years. The equal-payment house mortgage or instalment credit agreement are common examples of annuities.</w:t>
      </w:r>
    </w:p>
    <w:p w14:paraId="511F9F6E" w14:textId="77777777" w:rsidR="004A2A34" w:rsidRPr="00A52C4C" w:rsidRDefault="004A2A34" w:rsidP="004A2A34">
      <w:pPr>
        <w:jc w:val="both"/>
      </w:pPr>
      <w:r w:rsidRPr="00A52C4C">
        <w:lastRenderedPageBreak/>
        <w:t xml:space="preserve">Annuities may always be valued by figuring out the worth of each cash flow and adding them up. However, it is often quicker to use a simple formula that states that if the interest rate is </w:t>
      </w:r>
      <w:r w:rsidRPr="00A52C4C">
        <w:rPr>
          <w:i/>
          <w:iCs/>
        </w:rPr>
        <w:t>r</w:t>
      </w:r>
      <w:r w:rsidRPr="00A52C4C">
        <w:t xml:space="preserve">, then the present value of an annuity that pays </w:t>
      </w:r>
      <w:r w:rsidRPr="00A52C4C">
        <w:rPr>
          <w:i/>
          <w:iCs/>
        </w:rPr>
        <w:t>C</w:t>
      </w:r>
      <w:r w:rsidRPr="00A52C4C">
        <w:t xml:space="preserve"> a period for each of </w:t>
      </w:r>
      <w:r w:rsidRPr="00A52C4C">
        <w:rPr>
          <w:i/>
          <w:iCs/>
        </w:rPr>
        <w:t>t</w:t>
      </w:r>
      <w:r w:rsidRPr="00A52C4C">
        <w:t xml:space="preserve"> periods is:</w:t>
      </w:r>
    </w:p>
    <w:p w14:paraId="45342E9B" w14:textId="77777777" w:rsidR="004A2A34" w:rsidRPr="00A52C4C" w:rsidRDefault="004A2A34" w:rsidP="004A2A34">
      <w:pPr>
        <w:jc w:val="both"/>
        <w:rPr>
          <w:rFonts w:eastAsiaTheme="minorEastAsia"/>
          <w:b/>
          <w:bCs/>
        </w:rPr>
      </w:pPr>
      <m:oMathPara>
        <m:oMath>
          <m:r>
            <m:rPr>
              <m:sty m:val="bi"/>
            </m:rPr>
            <w:rPr>
              <w:rFonts w:ascii="Cambria Math" w:hAnsi="Cambria Math"/>
            </w:rPr>
            <m:t>Present Value of t-year annuity=C</m:t>
          </m:r>
          <m:d>
            <m:dPr>
              <m:begChr m:val="["/>
              <m:endChr m:val="]"/>
              <m:ctrlPr>
                <w:rPr>
                  <w:rFonts w:ascii="Cambria Math" w:hAnsi="Cambria Math"/>
                  <w:b/>
                  <w:bCs/>
                  <w:i/>
                </w:rPr>
              </m:ctrlPr>
            </m:dPr>
            <m:e>
              <m:f>
                <m:fPr>
                  <m:ctrlPr>
                    <w:rPr>
                      <w:rFonts w:ascii="Cambria Math" w:hAnsi="Cambria Math"/>
                      <w:b/>
                      <w:bCs/>
                      <w:i/>
                    </w:rPr>
                  </m:ctrlPr>
                </m:fPr>
                <m:num>
                  <m:r>
                    <m:rPr>
                      <m:sty m:val="bi"/>
                    </m:rPr>
                    <w:rPr>
                      <w:rFonts w:ascii="Cambria Math" w:hAnsi="Cambria Math"/>
                    </w:rPr>
                    <m:t>1</m:t>
                  </m:r>
                </m:num>
                <m:den>
                  <m:r>
                    <m:rPr>
                      <m:sty m:val="bi"/>
                    </m:rPr>
                    <w:rPr>
                      <w:rFonts w:ascii="Cambria Math" w:hAnsi="Cambria Math"/>
                    </w:rPr>
                    <m:t>r</m:t>
                  </m:r>
                </m:den>
              </m:f>
              <m:r>
                <m:rPr>
                  <m:sty m:val="bi"/>
                </m:rPr>
                <w:rPr>
                  <w:rFonts w:ascii="Cambria Math" w:hAnsi="Cambria Math"/>
                </w:rPr>
                <m:t>-</m:t>
              </m:r>
              <m:f>
                <m:fPr>
                  <m:ctrlPr>
                    <w:rPr>
                      <w:rFonts w:ascii="Cambria Math" w:hAnsi="Cambria Math"/>
                      <w:b/>
                      <w:bCs/>
                      <w:i/>
                    </w:rPr>
                  </m:ctrlPr>
                </m:fPr>
                <m:num>
                  <m:r>
                    <m:rPr>
                      <m:sty m:val="bi"/>
                    </m:rPr>
                    <w:rPr>
                      <w:rFonts w:ascii="Cambria Math" w:hAnsi="Cambria Math"/>
                    </w:rPr>
                    <m:t>1</m:t>
                  </m:r>
                </m:num>
                <m:den>
                  <m:r>
                    <m:rPr>
                      <m:sty m:val="bi"/>
                    </m:rPr>
                    <w:rPr>
                      <w:rFonts w:ascii="Cambria Math" w:hAnsi="Cambria Math"/>
                    </w:rPr>
                    <m:t>r</m:t>
                  </m:r>
                  <m:sSup>
                    <m:sSupPr>
                      <m:ctrlPr>
                        <w:rPr>
                          <w:rFonts w:ascii="Cambria Math" w:hAnsi="Cambria Math"/>
                          <w:b/>
                          <w:bCs/>
                          <w:i/>
                        </w:rPr>
                      </m:ctrlPr>
                    </m:sSupPr>
                    <m:e>
                      <m:d>
                        <m:dPr>
                          <m:ctrlPr>
                            <w:rPr>
                              <w:rFonts w:ascii="Cambria Math" w:hAnsi="Cambria Math"/>
                              <w:b/>
                              <w:bCs/>
                              <w:i/>
                            </w:rPr>
                          </m:ctrlPr>
                        </m:dPr>
                        <m:e>
                          <m:r>
                            <m:rPr>
                              <m:sty m:val="bi"/>
                            </m:rPr>
                            <w:rPr>
                              <w:rFonts w:ascii="Cambria Math" w:hAnsi="Cambria Math"/>
                            </w:rPr>
                            <m:t>1+r</m:t>
                          </m:r>
                        </m:e>
                      </m:d>
                    </m:e>
                    <m:sup>
                      <m:r>
                        <m:rPr>
                          <m:sty m:val="bi"/>
                        </m:rPr>
                        <w:rPr>
                          <w:rFonts w:ascii="Cambria Math" w:hAnsi="Cambria Math"/>
                        </w:rPr>
                        <m:t>t</m:t>
                      </m:r>
                    </m:sup>
                  </m:sSup>
                </m:den>
              </m:f>
            </m:e>
          </m:d>
        </m:oMath>
      </m:oMathPara>
    </w:p>
    <w:p w14:paraId="7DECBC82" w14:textId="77777777" w:rsidR="004A2A34" w:rsidRDefault="004A2A34" w:rsidP="004A2A34">
      <w:pPr>
        <w:jc w:val="both"/>
      </w:pPr>
      <w:r w:rsidRPr="00A52C4C">
        <w:t xml:space="preserve">The expression in brackets shows the present value of 1€ a year for each of </w:t>
      </w:r>
      <w:r w:rsidRPr="00A52C4C">
        <w:rPr>
          <w:i/>
          <w:iCs/>
        </w:rPr>
        <w:t>t</w:t>
      </w:r>
      <w:r w:rsidRPr="00A52C4C">
        <w:t xml:space="preserve"> years. It is generally known as the </w:t>
      </w:r>
      <w:r w:rsidRPr="00A52C4C">
        <w:rPr>
          <w:i/>
          <w:iCs/>
        </w:rPr>
        <w:t>t</w:t>
      </w:r>
      <w:r w:rsidRPr="00A52C4C">
        <w:t xml:space="preserve">-year </w:t>
      </w:r>
      <w:r w:rsidRPr="00A52C4C">
        <w:rPr>
          <w:b/>
          <w:bCs/>
        </w:rPr>
        <w:t>annuity factor</w:t>
      </w:r>
      <w:r w:rsidRPr="00A52C4C">
        <w:t>.</w:t>
      </w:r>
    </w:p>
    <w:p w14:paraId="7E08BD03" w14:textId="77777777" w:rsidR="004A2A34" w:rsidRPr="00A52C4C" w:rsidRDefault="004A2A34" w:rsidP="004A2A34">
      <w:pPr>
        <w:jc w:val="both"/>
      </w:pPr>
    </w:p>
    <w:p w14:paraId="30480A9C" w14:textId="77777777" w:rsidR="004A2A34" w:rsidRPr="004A2A34" w:rsidRDefault="004A2A34" w:rsidP="004A2A34">
      <w:pPr>
        <w:pStyle w:val="Heading2"/>
      </w:pPr>
      <w:bookmarkStart w:id="13" w:name="_Toc132357849"/>
      <w:r w:rsidRPr="004A2A34">
        <w:t>Differences between Annuity and Perpetuity</w:t>
      </w:r>
      <w:bookmarkEnd w:id="13"/>
    </w:p>
    <w:p w14:paraId="56CBD983" w14:textId="77777777" w:rsidR="004A2A34" w:rsidRPr="00A52C4C" w:rsidRDefault="004A2A34" w:rsidP="004A2A34">
      <w:pPr>
        <w:keepNext/>
        <w:jc w:val="center"/>
      </w:pPr>
      <w:r w:rsidRPr="00A52C4C">
        <w:rPr>
          <w:noProof/>
        </w:rPr>
        <w:drawing>
          <wp:inline distT="0" distB="0" distL="0" distR="0" wp14:anchorId="6741F6B1" wp14:editId="68A1CDDF">
            <wp:extent cx="4419600" cy="3016418"/>
            <wp:effectExtent l="0" t="0" r="0" b="0"/>
            <wp:docPr id="5" name="Obrázok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5" descr="A picture containing diagram&#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4569"/>
                    <a:stretch/>
                  </pic:blipFill>
                  <pic:spPr bwMode="auto">
                    <a:xfrm>
                      <a:off x="0" y="0"/>
                      <a:ext cx="4453135" cy="3039306"/>
                    </a:xfrm>
                    <a:prstGeom prst="rect">
                      <a:avLst/>
                    </a:prstGeom>
                    <a:noFill/>
                    <a:ln>
                      <a:noFill/>
                    </a:ln>
                    <a:extLst>
                      <a:ext uri="{53640926-AAD7-44D8-BBD7-CCE9431645EC}">
                        <a14:shadowObscured xmlns:a14="http://schemas.microsoft.com/office/drawing/2010/main"/>
                      </a:ext>
                    </a:extLst>
                  </pic:spPr>
                </pic:pic>
              </a:graphicData>
            </a:graphic>
          </wp:inline>
        </w:drawing>
      </w:r>
    </w:p>
    <w:p w14:paraId="6564646F" w14:textId="28AA359C" w:rsidR="004A2A34" w:rsidRPr="00A52C4C" w:rsidRDefault="004A2A34" w:rsidP="004A2A34">
      <w:pPr>
        <w:pStyle w:val="Caption"/>
        <w:jc w:val="center"/>
        <w:rPr>
          <w:i w:val="0"/>
          <w:iCs w:val="0"/>
          <w:color w:val="auto"/>
          <w:sz w:val="22"/>
          <w:szCs w:val="22"/>
          <w:lang w:val="en-GB"/>
        </w:rPr>
      </w:pPr>
      <w:r w:rsidRPr="00A52C4C">
        <w:rPr>
          <w:b/>
          <w:bCs/>
          <w:i w:val="0"/>
          <w:iCs w:val="0"/>
          <w:color w:val="auto"/>
          <w:sz w:val="22"/>
          <w:szCs w:val="22"/>
          <w:lang w:val="en-GB"/>
        </w:rPr>
        <w:t xml:space="preserve">Figure </w:t>
      </w:r>
      <w:r w:rsidRPr="00A52C4C">
        <w:rPr>
          <w:b/>
          <w:bCs/>
          <w:i w:val="0"/>
          <w:iCs w:val="0"/>
          <w:color w:val="auto"/>
          <w:sz w:val="22"/>
          <w:szCs w:val="22"/>
          <w:lang w:val="en-GB"/>
        </w:rPr>
        <w:fldChar w:fldCharType="begin"/>
      </w:r>
      <w:r w:rsidRPr="00A52C4C">
        <w:rPr>
          <w:b/>
          <w:bCs/>
          <w:i w:val="0"/>
          <w:iCs w:val="0"/>
          <w:color w:val="auto"/>
          <w:sz w:val="22"/>
          <w:szCs w:val="22"/>
          <w:lang w:val="en-GB"/>
        </w:rPr>
        <w:instrText xml:space="preserve"> SEQ Figure \* ARABIC </w:instrText>
      </w:r>
      <w:r w:rsidRPr="00A52C4C">
        <w:rPr>
          <w:b/>
          <w:bCs/>
          <w:i w:val="0"/>
          <w:iCs w:val="0"/>
          <w:color w:val="auto"/>
          <w:sz w:val="22"/>
          <w:szCs w:val="22"/>
          <w:lang w:val="en-GB"/>
        </w:rPr>
        <w:fldChar w:fldCharType="separate"/>
      </w:r>
      <w:r w:rsidR="007069F5">
        <w:rPr>
          <w:b/>
          <w:bCs/>
          <w:i w:val="0"/>
          <w:iCs w:val="0"/>
          <w:noProof/>
          <w:color w:val="auto"/>
          <w:sz w:val="22"/>
          <w:szCs w:val="22"/>
          <w:lang w:val="en-GB"/>
        </w:rPr>
        <w:t>5</w:t>
      </w:r>
      <w:r w:rsidRPr="00A52C4C">
        <w:rPr>
          <w:b/>
          <w:bCs/>
          <w:i w:val="0"/>
          <w:iCs w:val="0"/>
          <w:color w:val="auto"/>
          <w:sz w:val="22"/>
          <w:szCs w:val="22"/>
          <w:lang w:val="en-GB"/>
        </w:rPr>
        <w:fldChar w:fldCharType="end"/>
      </w:r>
      <w:r w:rsidRPr="00A52C4C">
        <w:rPr>
          <w:b/>
          <w:bCs/>
          <w:i w:val="0"/>
          <w:iCs w:val="0"/>
          <w:color w:val="auto"/>
          <w:sz w:val="22"/>
          <w:szCs w:val="22"/>
          <w:lang w:val="en-GB"/>
        </w:rPr>
        <w:t>:</w:t>
      </w:r>
      <w:r w:rsidRPr="00A52C4C">
        <w:rPr>
          <w:i w:val="0"/>
          <w:iCs w:val="0"/>
          <w:color w:val="auto"/>
          <w:sz w:val="22"/>
          <w:szCs w:val="22"/>
          <w:lang w:val="en-GB"/>
        </w:rPr>
        <w:t xml:space="preserve"> Differences between perpetuity and annuity</w:t>
      </w:r>
    </w:p>
    <w:p w14:paraId="576DDB1A" w14:textId="77777777" w:rsidR="004A2A34" w:rsidRPr="00A52C4C" w:rsidRDefault="004A2A34" w:rsidP="004A2A34">
      <w:pPr>
        <w:jc w:val="both"/>
      </w:pPr>
      <w:r w:rsidRPr="00A52C4C">
        <w:rPr>
          <w:b/>
          <w:bCs/>
          <w:color w:val="0070C0"/>
        </w:rPr>
        <w:t>ROW 1.</w:t>
      </w:r>
      <w:r w:rsidRPr="00A52C4C">
        <w:rPr>
          <w:color w:val="0070C0"/>
        </w:rPr>
        <w:t xml:space="preserve"> </w:t>
      </w:r>
      <w:r w:rsidRPr="00A52C4C">
        <w:t>The investment provides a perpetual stream of 1€ starting at the end of the first year. So, the present value of this perpetuity is:</w:t>
      </w:r>
    </w:p>
    <w:p w14:paraId="2C7B5A0D" w14:textId="77777777" w:rsidR="004A2A34" w:rsidRPr="00A52C4C" w:rsidRDefault="004A2A34" w:rsidP="004A2A34">
      <w:pPr>
        <w:jc w:val="both"/>
      </w:pPr>
      <m:oMathPara>
        <m:oMath>
          <m:r>
            <w:rPr>
              <w:rFonts w:ascii="Cambria Math" w:hAnsi="Cambria Math"/>
            </w:rPr>
            <m:t>PV=</m:t>
          </m:r>
          <m:f>
            <m:fPr>
              <m:ctrlPr>
                <w:rPr>
                  <w:rFonts w:ascii="Cambria Math" w:hAnsi="Cambria Math"/>
                  <w:i/>
                </w:rPr>
              </m:ctrlPr>
            </m:fPr>
            <m:num>
              <m:r>
                <w:rPr>
                  <w:rFonts w:ascii="Cambria Math" w:hAnsi="Cambria Math"/>
                </w:rPr>
                <m:t>1</m:t>
              </m:r>
            </m:num>
            <m:den>
              <m:r>
                <w:rPr>
                  <w:rFonts w:ascii="Cambria Math" w:hAnsi="Cambria Math"/>
                </w:rPr>
                <m:t>r</m:t>
              </m:r>
            </m:den>
          </m:f>
        </m:oMath>
      </m:oMathPara>
    </w:p>
    <w:p w14:paraId="133A63E4" w14:textId="77777777" w:rsidR="004A2A34" w:rsidRPr="00A52C4C" w:rsidRDefault="004A2A34" w:rsidP="004A2A34">
      <w:pPr>
        <w:jc w:val="both"/>
        <w:rPr>
          <w:rFonts w:eastAsiaTheme="minorEastAsia"/>
        </w:rPr>
      </w:pPr>
      <w:r w:rsidRPr="00A52C4C">
        <w:rPr>
          <w:b/>
          <w:bCs/>
          <w:color w:val="C6380D" w:themeColor="accent4" w:themeShade="BF"/>
        </w:rPr>
        <w:lastRenderedPageBreak/>
        <w:t>ROW 2.</w:t>
      </w:r>
      <w:r w:rsidRPr="00A52C4C">
        <w:rPr>
          <w:color w:val="C6380D" w:themeColor="accent4" w:themeShade="BF"/>
        </w:rPr>
        <w:t xml:space="preserve"> </w:t>
      </w:r>
      <w:r w:rsidRPr="00A52C4C">
        <w:t xml:space="preserve">The investment provides a perpetual stream of 1€ starting at the end of the fourth year (payments do not start until year 4). To calculate the present value of this perpetuity we simply multiply </w:t>
      </w:r>
      <m:oMath>
        <m:f>
          <m:fPr>
            <m:ctrlPr>
              <w:rPr>
                <w:rFonts w:ascii="Cambria Math" w:hAnsi="Cambria Math"/>
                <w:i/>
              </w:rPr>
            </m:ctrlPr>
          </m:fPr>
          <m:num>
            <m:r>
              <w:rPr>
                <w:rFonts w:ascii="Cambria Math" w:hAnsi="Cambria Math"/>
              </w:rPr>
              <m:t>1</m:t>
            </m:r>
          </m:num>
          <m:den>
            <m:r>
              <w:rPr>
                <w:rFonts w:ascii="Cambria Math" w:hAnsi="Cambria Math"/>
              </w:rPr>
              <m:t>r</m:t>
            </m:r>
          </m:den>
        </m:f>
      </m:oMath>
      <w:r w:rsidRPr="00A52C4C">
        <w:rPr>
          <w:rFonts w:eastAsiaTheme="minorEastAsia"/>
        </w:rPr>
        <w:t xml:space="preserve"> (started at year 3) by 3-year discount factor </w:t>
      </w:r>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3</m:t>
                </m:r>
              </m:sup>
            </m:sSup>
          </m:den>
        </m:f>
      </m:oMath>
      <w:r w:rsidRPr="00A52C4C">
        <w:rPr>
          <w:rFonts w:eastAsiaTheme="minorEastAsia"/>
        </w:rPr>
        <w:t>.</w:t>
      </w:r>
    </w:p>
    <w:p w14:paraId="4216DA06" w14:textId="77777777" w:rsidR="004A2A34" w:rsidRPr="00A52C4C" w:rsidRDefault="004A2A34" w:rsidP="004A2A34">
      <w:pPr>
        <w:jc w:val="both"/>
      </w:pPr>
      <m:oMathPara>
        <m:oMath>
          <m:r>
            <w:rPr>
              <w:rFonts w:ascii="Cambria Math" w:hAnsi="Cambria Math"/>
            </w:rPr>
            <m:t xml:space="preserve">PV= </m:t>
          </m:r>
          <m:f>
            <m:fPr>
              <m:ctrlPr>
                <w:rPr>
                  <w:rFonts w:ascii="Cambria Math" w:hAnsi="Cambria Math"/>
                  <w:i/>
                </w:rPr>
              </m:ctrlPr>
            </m:fPr>
            <m:num>
              <m:r>
                <w:rPr>
                  <w:rFonts w:ascii="Cambria Math" w:hAnsi="Cambria Math"/>
                </w:rPr>
                <m:t>1</m:t>
              </m:r>
            </m:num>
            <m:den>
              <m:r>
                <w:rPr>
                  <w:rFonts w:ascii="Cambria Math" w:hAnsi="Cambria Math"/>
                </w:rPr>
                <m:t>r</m:t>
              </m:r>
            </m:den>
          </m:f>
          <m:r>
            <w:rPr>
              <w:rFonts w:ascii="Cambria Math" w:hAnsi="Cambria Math"/>
            </w:rPr>
            <m:t xml:space="preserve"> * </m:t>
          </m:r>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3</m:t>
                  </m:r>
                </m:sup>
              </m:sSup>
            </m:den>
          </m:f>
          <m:r>
            <w:rPr>
              <w:rFonts w:ascii="Cambria Math" w:hAnsi="Cambria Math"/>
            </w:rPr>
            <m:t xml:space="preserve"> </m:t>
          </m:r>
        </m:oMath>
      </m:oMathPara>
    </w:p>
    <w:p w14:paraId="01B6FADD" w14:textId="77777777" w:rsidR="004A2A34" w:rsidRPr="00A52C4C" w:rsidRDefault="004A2A34" w:rsidP="004A2A34">
      <w:pPr>
        <w:jc w:val="both"/>
      </w:pPr>
      <w:r w:rsidRPr="00A52C4C">
        <w:rPr>
          <w:b/>
          <w:bCs/>
          <w:color w:val="D1C50A" w:themeColor="accent6" w:themeShade="BF"/>
        </w:rPr>
        <w:t>ROW 3.</w:t>
      </w:r>
      <w:r w:rsidRPr="00A52C4C">
        <w:rPr>
          <w:color w:val="D1C50A" w:themeColor="accent6" w:themeShade="BF"/>
        </w:rPr>
        <w:t xml:space="preserve"> </w:t>
      </w:r>
      <w:r w:rsidRPr="00A52C4C">
        <w:t>The investment provides a level payment of 1€ a year for each of three years (it is a 3-year annuity). The investments in rows 2 and 3 produce the exact same cash pay-outs as the investment in row 1, as can be seen from the Figure 5. The value of our annuity (row 3) must therefore be the same as the value of the row 1 perpetuity less the value of the delayed row 2 perpetuity:</w:t>
      </w:r>
    </w:p>
    <w:p w14:paraId="63C2AC3A" w14:textId="77777777" w:rsidR="004A2A34" w:rsidRPr="00021236" w:rsidRDefault="004A2A34" w:rsidP="004A2A34">
      <w:pPr>
        <w:jc w:val="both"/>
        <w:rPr>
          <w:rFonts w:eastAsiaTheme="minorEastAsia"/>
        </w:rPr>
      </w:pPr>
      <m:oMathPara>
        <m:oMath>
          <m:r>
            <w:rPr>
              <w:rFonts w:ascii="Cambria Math" w:hAnsi="Cambria Math"/>
            </w:rPr>
            <m:t xml:space="preserve">PV= </m:t>
          </m:r>
          <m:f>
            <m:fPr>
              <m:ctrlPr>
                <w:rPr>
                  <w:rFonts w:ascii="Cambria Math" w:hAnsi="Cambria Math"/>
                  <w:i/>
                </w:rPr>
              </m:ctrlPr>
            </m:fPr>
            <m:num>
              <m:r>
                <w:rPr>
                  <w:rFonts w:ascii="Cambria Math" w:hAnsi="Cambria Math"/>
                </w:rPr>
                <m:t>1</m:t>
              </m:r>
            </m:num>
            <m:den>
              <m:r>
                <w:rPr>
                  <w:rFonts w:ascii="Cambria Math" w:hAnsi="Cambria Math"/>
                </w:rPr>
                <m:t>r</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3</m:t>
                  </m:r>
                </m:sup>
              </m:sSup>
            </m:den>
          </m:f>
        </m:oMath>
      </m:oMathPara>
    </w:p>
    <w:p w14:paraId="3E5612E7" w14:textId="77777777" w:rsidR="004A2A34" w:rsidRPr="00A52C4C" w:rsidRDefault="004A2A34" w:rsidP="004A2A34">
      <w:pPr>
        <w:jc w:val="both"/>
        <w:rPr>
          <w:rFonts w:eastAsiaTheme="minorEastAsia"/>
        </w:rPr>
      </w:pPr>
    </w:p>
    <w:p w14:paraId="071FECA2" w14:textId="77777777" w:rsidR="004A2A34" w:rsidRPr="004A2A34" w:rsidRDefault="004A2A34" w:rsidP="004A2A34">
      <w:pPr>
        <w:pStyle w:val="Heading2"/>
      </w:pPr>
      <w:bookmarkStart w:id="14" w:name="_Toc132357850"/>
      <w:r w:rsidRPr="004A2A34">
        <w:t>Valuing Annuities Due</w:t>
      </w:r>
      <w:bookmarkEnd w:id="14"/>
    </w:p>
    <w:p w14:paraId="6EC5A59E" w14:textId="77777777" w:rsidR="004A2A34" w:rsidRPr="00A52C4C" w:rsidRDefault="004A2A34" w:rsidP="004A2A34">
      <w:pPr>
        <w:jc w:val="both"/>
        <w:rPr>
          <w:rFonts w:eastAsiaTheme="minorEastAsia"/>
        </w:rPr>
      </w:pPr>
      <w:r w:rsidRPr="00A52C4C">
        <w:rPr>
          <w:rFonts w:eastAsiaTheme="minorEastAsia"/>
        </w:rPr>
        <w:t xml:space="preserve">When a payment is due at the start of a term, it is known as an </w:t>
      </w:r>
      <w:r w:rsidRPr="00F70414">
        <w:rPr>
          <w:rFonts w:eastAsiaTheme="minorEastAsia"/>
          <w:b/>
          <w:bCs/>
          <w:i/>
          <w:iCs/>
        </w:rPr>
        <w:t>annuity due</w:t>
      </w:r>
      <w:r w:rsidRPr="00A52C4C">
        <w:rPr>
          <w:rFonts w:eastAsiaTheme="minorEastAsia"/>
        </w:rPr>
        <w:t xml:space="preserve">. Even while the difference may appear small, it can have a big influence on your entire debt or savings. To calculate the Annuity </w:t>
      </w:r>
      <w:proofErr w:type="gramStart"/>
      <w:r w:rsidRPr="00A52C4C">
        <w:rPr>
          <w:rFonts w:eastAsiaTheme="minorEastAsia"/>
        </w:rPr>
        <w:t>due</w:t>
      </w:r>
      <w:proofErr w:type="gramEnd"/>
      <w:r w:rsidRPr="00A52C4C">
        <w:rPr>
          <w:rFonts w:eastAsiaTheme="minorEastAsia"/>
        </w:rPr>
        <w:t xml:space="preserve"> we can use formula:</w:t>
      </w:r>
    </w:p>
    <w:p w14:paraId="2F6F8307" w14:textId="77777777" w:rsidR="004A2A34" w:rsidRPr="00A52C4C" w:rsidRDefault="004A2A34" w:rsidP="004A2A34">
      <w:pPr>
        <w:jc w:val="both"/>
        <w:rPr>
          <w:rFonts w:eastAsiaTheme="minorEastAsia"/>
        </w:rPr>
      </w:pPr>
      <m:oMathPara>
        <m:oMath>
          <m:r>
            <m:rPr>
              <m:sty m:val="bi"/>
            </m:rPr>
            <w:rPr>
              <w:rFonts w:ascii="Cambria Math" w:eastAsiaTheme="minorEastAsia" w:hAnsi="Cambria Math"/>
            </w:rPr>
            <m:t>Annuity Due=PV of t-year annuity*</m:t>
          </m:r>
          <m:d>
            <m:dPr>
              <m:ctrlPr>
                <w:rPr>
                  <w:rFonts w:ascii="Cambria Math" w:eastAsiaTheme="minorEastAsia" w:hAnsi="Cambria Math"/>
                  <w:b/>
                  <w:bCs/>
                  <w:i/>
                </w:rPr>
              </m:ctrlPr>
            </m:dPr>
            <m:e>
              <m:r>
                <m:rPr>
                  <m:sty m:val="bi"/>
                </m:rPr>
                <w:rPr>
                  <w:rFonts w:ascii="Cambria Math" w:eastAsiaTheme="minorEastAsia" w:hAnsi="Cambria Math"/>
                </w:rPr>
                <m:t>1+r</m:t>
              </m:r>
            </m:e>
          </m:d>
          <m:r>
            <m:rPr>
              <m:sty m:val="bi"/>
            </m:rPr>
            <w:rPr>
              <w:rFonts w:ascii="Cambria Math" w:eastAsiaTheme="minorEastAsia" w:hAnsi="Cambria Math"/>
            </w:rPr>
            <m:t>=</m:t>
          </m:r>
          <m:r>
            <w:rPr>
              <w:rFonts w:ascii="Cambria Math" w:eastAsiaTheme="minorEastAsia" w:hAnsi="Cambria Math"/>
            </w:rPr>
            <m:t xml:space="preserve"> </m:t>
          </m:r>
          <m:r>
            <m:rPr>
              <m:sty m:val="bi"/>
            </m:rPr>
            <w:rPr>
              <w:rFonts w:ascii="Cambria Math" w:hAnsi="Cambria Math"/>
            </w:rPr>
            <m:t>C</m:t>
          </m:r>
          <m:d>
            <m:dPr>
              <m:begChr m:val="["/>
              <m:endChr m:val="]"/>
              <m:ctrlPr>
                <w:rPr>
                  <w:rFonts w:ascii="Cambria Math" w:hAnsi="Cambria Math"/>
                  <w:b/>
                  <w:bCs/>
                  <w:i/>
                </w:rPr>
              </m:ctrlPr>
            </m:dPr>
            <m:e>
              <m:f>
                <m:fPr>
                  <m:ctrlPr>
                    <w:rPr>
                      <w:rFonts w:ascii="Cambria Math" w:hAnsi="Cambria Math"/>
                      <w:b/>
                      <w:bCs/>
                      <w:i/>
                    </w:rPr>
                  </m:ctrlPr>
                </m:fPr>
                <m:num>
                  <m:r>
                    <m:rPr>
                      <m:sty m:val="bi"/>
                    </m:rPr>
                    <w:rPr>
                      <w:rFonts w:ascii="Cambria Math" w:hAnsi="Cambria Math"/>
                    </w:rPr>
                    <m:t>1</m:t>
                  </m:r>
                </m:num>
                <m:den>
                  <m:r>
                    <m:rPr>
                      <m:sty m:val="bi"/>
                    </m:rPr>
                    <w:rPr>
                      <w:rFonts w:ascii="Cambria Math" w:hAnsi="Cambria Math"/>
                    </w:rPr>
                    <m:t>r</m:t>
                  </m:r>
                </m:den>
              </m:f>
              <m:r>
                <m:rPr>
                  <m:sty m:val="bi"/>
                </m:rPr>
                <w:rPr>
                  <w:rFonts w:ascii="Cambria Math" w:hAnsi="Cambria Math"/>
                </w:rPr>
                <m:t>-</m:t>
              </m:r>
              <m:f>
                <m:fPr>
                  <m:ctrlPr>
                    <w:rPr>
                      <w:rFonts w:ascii="Cambria Math" w:hAnsi="Cambria Math"/>
                      <w:b/>
                      <w:bCs/>
                      <w:i/>
                    </w:rPr>
                  </m:ctrlPr>
                </m:fPr>
                <m:num>
                  <m:r>
                    <m:rPr>
                      <m:sty m:val="bi"/>
                    </m:rPr>
                    <w:rPr>
                      <w:rFonts w:ascii="Cambria Math" w:hAnsi="Cambria Math"/>
                    </w:rPr>
                    <m:t>1</m:t>
                  </m:r>
                </m:num>
                <m:den>
                  <m:r>
                    <m:rPr>
                      <m:sty m:val="bi"/>
                    </m:rPr>
                    <w:rPr>
                      <w:rFonts w:ascii="Cambria Math" w:hAnsi="Cambria Math"/>
                    </w:rPr>
                    <m:t>r</m:t>
                  </m:r>
                  <m:sSup>
                    <m:sSupPr>
                      <m:ctrlPr>
                        <w:rPr>
                          <w:rFonts w:ascii="Cambria Math" w:hAnsi="Cambria Math"/>
                          <w:b/>
                          <w:bCs/>
                          <w:i/>
                        </w:rPr>
                      </m:ctrlPr>
                    </m:sSupPr>
                    <m:e>
                      <m:d>
                        <m:dPr>
                          <m:ctrlPr>
                            <w:rPr>
                              <w:rFonts w:ascii="Cambria Math" w:hAnsi="Cambria Math"/>
                              <w:b/>
                              <w:bCs/>
                              <w:i/>
                            </w:rPr>
                          </m:ctrlPr>
                        </m:dPr>
                        <m:e>
                          <m:r>
                            <m:rPr>
                              <m:sty m:val="bi"/>
                            </m:rPr>
                            <w:rPr>
                              <w:rFonts w:ascii="Cambria Math" w:hAnsi="Cambria Math"/>
                            </w:rPr>
                            <m:t>1+r</m:t>
                          </m:r>
                        </m:e>
                      </m:d>
                    </m:e>
                    <m:sup>
                      <m:r>
                        <m:rPr>
                          <m:sty m:val="bi"/>
                        </m:rPr>
                        <w:rPr>
                          <w:rFonts w:ascii="Cambria Math" w:hAnsi="Cambria Math"/>
                        </w:rPr>
                        <m:t>t</m:t>
                      </m:r>
                    </m:sup>
                  </m:sSup>
                </m:den>
              </m:f>
            </m:e>
          </m:d>
          <m:r>
            <m:rPr>
              <m:sty m:val="bi"/>
            </m:rPr>
            <w:rPr>
              <w:rFonts w:ascii="Cambria Math" w:hAnsi="Cambria Math"/>
            </w:rPr>
            <m:t>(1+r)</m:t>
          </m:r>
        </m:oMath>
      </m:oMathPara>
    </w:p>
    <w:p w14:paraId="64027B48" w14:textId="77777777" w:rsidR="004A2A34" w:rsidRPr="00A52C4C" w:rsidRDefault="004A2A34" w:rsidP="004A2A34">
      <w:pPr>
        <w:jc w:val="both"/>
        <w:rPr>
          <w:rFonts w:eastAsiaTheme="minorEastAsia"/>
          <w:b/>
          <w:bCs/>
          <w:color w:val="0070C0"/>
        </w:rPr>
      </w:pPr>
    </w:p>
    <w:p w14:paraId="4E406DE5" w14:textId="77777777" w:rsidR="004A2A34" w:rsidRPr="00A52C4C" w:rsidRDefault="004A2A34" w:rsidP="004A2A34">
      <w:pPr>
        <w:jc w:val="both"/>
        <w:rPr>
          <w:rFonts w:eastAsiaTheme="minorEastAsia"/>
        </w:rPr>
      </w:pPr>
      <w:r w:rsidRPr="00A52C4C">
        <w:rPr>
          <w:rFonts w:eastAsiaTheme="minorEastAsia"/>
          <w:b/>
          <w:bCs/>
          <w:color w:val="0070C0"/>
        </w:rPr>
        <w:t>Example 5 – Coasting an Instalment Plan</w:t>
      </w:r>
      <w:r w:rsidRPr="00A52C4C">
        <w:rPr>
          <w:rFonts w:eastAsiaTheme="minorEastAsia"/>
        </w:rPr>
        <w:t xml:space="preserve">. Most instalment plans call for level streams of payments. Suppose that Tiburon Autos offers an “easy payment” scheme on a new Toyota of 5 000€ a year, paid at the end of each of the next 5 years, with no cash down. </w:t>
      </w:r>
    </w:p>
    <w:p w14:paraId="18C4C3E2" w14:textId="77777777" w:rsidR="004A2A34" w:rsidRPr="00A52C4C" w:rsidRDefault="004A2A34" w:rsidP="004A2A34">
      <w:pPr>
        <w:pStyle w:val="ListParagraph"/>
        <w:numPr>
          <w:ilvl w:val="0"/>
          <w:numId w:val="2"/>
        </w:numPr>
        <w:spacing w:line="360" w:lineRule="auto"/>
        <w:jc w:val="both"/>
        <w:rPr>
          <w:rFonts w:eastAsiaTheme="minorEastAsia"/>
          <w:lang w:val="en-GB"/>
        </w:rPr>
      </w:pPr>
      <w:r w:rsidRPr="00A52C4C">
        <w:rPr>
          <w:rFonts w:eastAsiaTheme="minorEastAsia"/>
          <w:lang w:val="en-GB"/>
        </w:rPr>
        <w:t>What is the car really costing you if interest rate is 7%?</w:t>
      </w:r>
    </w:p>
    <w:p w14:paraId="4F9B78D6" w14:textId="77777777" w:rsidR="004A2A34" w:rsidRPr="00A52C4C" w:rsidRDefault="004A2A34" w:rsidP="004A2A34">
      <w:pPr>
        <w:pStyle w:val="ListParagraph"/>
        <w:numPr>
          <w:ilvl w:val="0"/>
          <w:numId w:val="2"/>
        </w:numPr>
        <w:spacing w:line="360" w:lineRule="auto"/>
        <w:jc w:val="both"/>
        <w:rPr>
          <w:rFonts w:eastAsiaTheme="minorEastAsia"/>
          <w:lang w:val="en-GB"/>
        </w:rPr>
      </w:pPr>
      <w:r w:rsidRPr="00A52C4C">
        <w:rPr>
          <w:rFonts w:eastAsiaTheme="minorEastAsia"/>
          <w:lang w:val="en-GB"/>
        </w:rPr>
        <w:t xml:space="preserve">Suppose instead that the first of the five yearly payments </w:t>
      </w:r>
      <w:proofErr w:type="gramStart"/>
      <w:r w:rsidRPr="00A52C4C">
        <w:rPr>
          <w:rFonts w:eastAsiaTheme="minorEastAsia"/>
          <w:lang w:val="en-GB"/>
        </w:rPr>
        <w:t>is</w:t>
      </w:r>
      <w:proofErr w:type="gramEnd"/>
      <w:r w:rsidRPr="00A52C4C">
        <w:rPr>
          <w:rFonts w:eastAsiaTheme="minorEastAsia"/>
          <w:lang w:val="en-GB"/>
        </w:rPr>
        <w:t xml:space="preserve"> due immediately. How does this change the cost of the car?</w:t>
      </w:r>
    </w:p>
    <w:p w14:paraId="1A778B60" w14:textId="77777777" w:rsidR="004A2A34" w:rsidRPr="00A52C4C" w:rsidRDefault="004A2A34" w:rsidP="004A2A34">
      <w:pPr>
        <w:jc w:val="both"/>
        <w:rPr>
          <w:rFonts w:eastAsiaTheme="minorEastAsia"/>
        </w:rPr>
      </w:pPr>
    </w:p>
    <w:p w14:paraId="772AAF59" w14:textId="77777777" w:rsidR="004A2A34" w:rsidRPr="00A52C4C" w:rsidRDefault="004A2A34" w:rsidP="004A2A34">
      <w:pPr>
        <w:pStyle w:val="ListParagraph"/>
        <w:numPr>
          <w:ilvl w:val="0"/>
          <w:numId w:val="3"/>
        </w:numPr>
        <w:spacing w:line="360" w:lineRule="auto"/>
        <w:jc w:val="both"/>
        <w:rPr>
          <w:rFonts w:eastAsiaTheme="minorEastAsia"/>
          <w:lang w:val="en-GB"/>
        </w:rPr>
      </w:pPr>
      <w:r w:rsidRPr="00A52C4C">
        <w:rPr>
          <w:rFonts w:eastAsiaTheme="minorEastAsia"/>
          <w:lang w:val="en-GB"/>
        </w:rPr>
        <w:t>We can solve this example by 2 methods.</w:t>
      </w:r>
    </w:p>
    <w:p w14:paraId="3B95E27E" w14:textId="77777777" w:rsidR="004A2A34" w:rsidRPr="00A52C4C" w:rsidRDefault="004A2A34" w:rsidP="004A2A34">
      <w:pPr>
        <w:jc w:val="both"/>
        <w:rPr>
          <w:rFonts w:eastAsiaTheme="minorEastAsia"/>
        </w:rPr>
      </w:pPr>
      <w:r w:rsidRPr="00A52C4C">
        <w:rPr>
          <w:rFonts w:eastAsiaTheme="minorEastAsia"/>
          <w:b/>
          <w:bCs/>
        </w:rPr>
        <w:t>1 method:</w:t>
      </w:r>
      <w:r w:rsidRPr="00A52C4C">
        <w:rPr>
          <w:rFonts w:eastAsiaTheme="minorEastAsia"/>
        </w:rPr>
        <w:t xml:space="preserve"> Calculations year-by-year present value of the instalment payment (by drawing a timeline).</w:t>
      </w:r>
    </w:p>
    <w:p w14:paraId="001ECAAD" w14:textId="77777777" w:rsidR="004A2A34" w:rsidRPr="00A52C4C" w:rsidRDefault="004A2A34" w:rsidP="004A2A34">
      <w:pPr>
        <w:jc w:val="center"/>
        <w:rPr>
          <w:rFonts w:eastAsiaTheme="minorEastAsia"/>
        </w:rPr>
      </w:pPr>
      <w:r w:rsidRPr="00A52C4C">
        <w:rPr>
          <w:rFonts w:eastAsiaTheme="minorEastAsia"/>
          <w:noProof/>
        </w:rPr>
        <w:drawing>
          <wp:inline distT="0" distB="0" distL="0" distR="0" wp14:anchorId="2263E198" wp14:editId="6CD2482D">
            <wp:extent cx="5012423" cy="2428875"/>
            <wp:effectExtent l="0" t="0" r="0" b="0"/>
            <wp:docPr id="11" name="Picture 1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medium confiden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949" r="5265"/>
                    <a:stretch/>
                  </pic:blipFill>
                  <pic:spPr bwMode="auto">
                    <a:xfrm>
                      <a:off x="0" y="0"/>
                      <a:ext cx="5064357" cy="2454041"/>
                    </a:xfrm>
                    <a:prstGeom prst="rect">
                      <a:avLst/>
                    </a:prstGeom>
                    <a:noFill/>
                    <a:ln>
                      <a:noFill/>
                    </a:ln>
                    <a:extLst>
                      <a:ext uri="{53640926-AAD7-44D8-BBD7-CCE9431645EC}">
                        <a14:shadowObscured xmlns:a14="http://schemas.microsoft.com/office/drawing/2010/main"/>
                      </a:ext>
                    </a:extLst>
                  </pic:spPr>
                </pic:pic>
              </a:graphicData>
            </a:graphic>
          </wp:inline>
        </w:drawing>
      </w:r>
    </w:p>
    <w:p w14:paraId="38520C97" w14:textId="77777777" w:rsidR="004A2A34" w:rsidRPr="00A52C4C" w:rsidRDefault="004A2A34" w:rsidP="004A2A34">
      <w:pPr>
        <w:jc w:val="both"/>
        <w:rPr>
          <w:rFonts w:eastAsiaTheme="minorEastAsia"/>
        </w:rPr>
      </w:pPr>
      <w:r w:rsidRPr="00A52C4C">
        <w:rPr>
          <w:rFonts w:eastAsiaTheme="minorEastAsia"/>
          <w:b/>
          <w:bCs/>
        </w:rPr>
        <w:t xml:space="preserve">2 </w:t>
      </w:r>
      <w:proofErr w:type="gramStart"/>
      <w:r w:rsidRPr="00A52C4C">
        <w:rPr>
          <w:rFonts w:eastAsiaTheme="minorEastAsia"/>
          <w:b/>
          <w:bCs/>
        </w:rPr>
        <w:t>method</w:t>
      </w:r>
      <w:proofErr w:type="gramEnd"/>
      <w:r w:rsidRPr="00A52C4C">
        <w:rPr>
          <w:rFonts w:eastAsiaTheme="minorEastAsia"/>
          <w:b/>
          <w:bCs/>
        </w:rPr>
        <w:t>:</w:t>
      </w:r>
      <w:r w:rsidRPr="00A52C4C">
        <w:rPr>
          <w:rFonts w:eastAsiaTheme="minorEastAsia"/>
        </w:rPr>
        <w:t xml:space="preserve"> By using the Present Value of 5-year annuity formula.</w:t>
      </w:r>
    </w:p>
    <w:p w14:paraId="3EB9CA1C" w14:textId="77777777" w:rsidR="004A2A34" w:rsidRPr="00A52C4C" w:rsidRDefault="004A2A34" w:rsidP="004A2A34">
      <w:pPr>
        <w:jc w:val="both"/>
        <w:rPr>
          <w:rFonts w:eastAsiaTheme="minorEastAsia"/>
          <w:i/>
        </w:rPr>
      </w:pPr>
      <m:oMathPara>
        <m:oMath>
          <m:r>
            <w:rPr>
              <w:rFonts w:ascii="Cambria Math" w:eastAsiaTheme="minorEastAsia" w:hAnsi="Cambria Math"/>
            </w:rPr>
            <m:t xml:space="preserve">PV=5 000 </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0,7</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0,7</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1+0,7</m:t>
                          </m:r>
                        </m:e>
                      </m:d>
                    </m:e>
                    <m:sup>
                      <m:r>
                        <w:rPr>
                          <w:rFonts w:ascii="Cambria Math" w:eastAsiaTheme="minorEastAsia" w:hAnsi="Cambria Math"/>
                        </w:rPr>
                        <m:t>5</m:t>
                      </m:r>
                    </m:sup>
                  </m:sSup>
                </m:den>
              </m:f>
            </m:e>
          </m:d>
          <m:r>
            <w:rPr>
              <w:rFonts w:ascii="Cambria Math" w:eastAsiaTheme="minorEastAsia" w:hAnsi="Cambria Math"/>
            </w:rPr>
            <m:t>=20 501€</m:t>
          </m:r>
        </m:oMath>
      </m:oMathPara>
    </w:p>
    <w:p w14:paraId="788B6072" w14:textId="77777777" w:rsidR="004A2A34" w:rsidRPr="00A52C4C" w:rsidRDefault="004A2A34" w:rsidP="004A2A34">
      <w:pPr>
        <w:pStyle w:val="ListParagraph"/>
        <w:numPr>
          <w:ilvl w:val="0"/>
          <w:numId w:val="3"/>
        </w:numPr>
        <w:spacing w:line="360" w:lineRule="auto"/>
        <w:jc w:val="both"/>
        <w:rPr>
          <w:rFonts w:eastAsiaTheme="minorEastAsia"/>
          <w:iCs/>
          <w:lang w:val="en-GB"/>
        </w:rPr>
      </w:pPr>
      <w:r w:rsidRPr="00A52C4C">
        <w:rPr>
          <w:rFonts w:eastAsiaTheme="minorEastAsia"/>
          <w:iCs/>
          <w:lang w:val="en-GB"/>
        </w:rPr>
        <w:t xml:space="preserve">If we discount each cash flow by one less year, the present value is increased by the multiple </w:t>
      </w:r>
      <m:oMath>
        <m:r>
          <w:rPr>
            <w:rFonts w:ascii="Cambria Math" w:eastAsiaTheme="minorEastAsia" w:hAnsi="Cambria Math"/>
            <w:lang w:val="en-GB"/>
          </w:rPr>
          <m:t>(1 + r).</m:t>
        </m:r>
      </m:oMath>
      <w:r w:rsidRPr="00A52C4C">
        <w:rPr>
          <w:rFonts w:eastAsiaTheme="minorEastAsia"/>
          <w:iCs/>
          <w:lang w:val="en-GB"/>
        </w:rPr>
        <w:t xml:space="preserve"> So, our annuity due is:</w:t>
      </w:r>
    </w:p>
    <w:p w14:paraId="15FFF22C" w14:textId="77777777" w:rsidR="004A2A34" w:rsidRPr="00A52C4C" w:rsidRDefault="004A2A34" w:rsidP="004A2A34">
      <w:pPr>
        <w:pStyle w:val="ListParagraph"/>
        <w:spacing w:line="360" w:lineRule="auto"/>
        <w:jc w:val="both"/>
        <w:rPr>
          <w:rFonts w:eastAsiaTheme="minorEastAsia"/>
          <w:iCs/>
          <w:lang w:val="en-GB"/>
        </w:rPr>
      </w:pPr>
      <m:oMathPara>
        <m:oMath>
          <m:r>
            <w:rPr>
              <w:rFonts w:ascii="Cambria Math" w:eastAsiaTheme="minorEastAsia" w:hAnsi="Cambria Math"/>
              <w:lang w:val="en-GB"/>
            </w:rPr>
            <m:t>Annuity due=20 501*</m:t>
          </m:r>
          <m:d>
            <m:dPr>
              <m:ctrlPr>
                <w:rPr>
                  <w:rFonts w:ascii="Cambria Math" w:eastAsiaTheme="minorEastAsia" w:hAnsi="Cambria Math"/>
                  <w:i/>
                  <w:iCs/>
                  <w:lang w:val="en-GB"/>
                </w:rPr>
              </m:ctrlPr>
            </m:dPr>
            <m:e>
              <m:r>
                <w:rPr>
                  <w:rFonts w:ascii="Cambria Math" w:eastAsiaTheme="minorEastAsia" w:hAnsi="Cambria Math"/>
                  <w:lang w:val="en-GB"/>
                </w:rPr>
                <m:t>1+0,7</m:t>
              </m:r>
            </m:e>
          </m:d>
          <m:r>
            <w:rPr>
              <w:rFonts w:ascii="Cambria Math" w:eastAsiaTheme="minorEastAsia" w:hAnsi="Cambria Math"/>
              <w:lang w:val="en-GB"/>
            </w:rPr>
            <m:t>=21 936€</m:t>
          </m:r>
        </m:oMath>
      </m:oMathPara>
    </w:p>
    <w:p w14:paraId="16FA4619" w14:textId="77777777" w:rsidR="004A2A34" w:rsidRPr="00A52C4C" w:rsidRDefault="004A2A34" w:rsidP="004A2A34">
      <w:pPr>
        <w:jc w:val="both"/>
        <w:rPr>
          <w:rFonts w:eastAsiaTheme="minorEastAsia"/>
          <w:b/>
          <w:bCs/>
          <w:color w:val="0070C0"/>
        </w:rPr>
      </w:pPr>
    </w:p>
    <w:p w14:paraId="1A5FE4D5" w14:textId="77777777" w:rsidR="004A2A34" w:rsidRPr="004A2A34" w:rsidRDefault="004A2A34" w:rsidP="004A2A34">
      <w:pPr>
        <w:pStyle w:val="Heading2"/>
      </w:pPr>
      <w:bookmarkStart w:id="15" w:name="_Toc132357851"/>
      <w:r w:rsidRPr="004A2A34">
        <w:t>Calculating Annual Payments</w:t>
      </w:r>
      <w:bookmarkEnd w:id="15"/>
    </w:p>
    <w:p w14:paraId="6BDA783F" w14:textId="77777777" w:rsidR="004A2A34" w:rsidRPr="00A52C4C" w:rsidRDefault="004A2A34" w:rsidP="004A2A34">
      <w:pPr>
        <w:jc w:val="both"/>
        <w:rPr>
          <w:rFonts w:eastAsiaTheme="minorEastAsia"/>
        </w:rPr>
      </w:pPr>
      <w:r w:rsidRPr="00A52C4C">
        <w:rPr>
          <w:rFonts w:eastAsiaTheme="minorEastAsia"/>
        </w:rPr>
        <w:t xml:space="preserve">Loans from banks are repaid in equal monthly instalments. </w:t>
      </w:r>
    </w:p>
    <w:p w14:paraId="374403EB" w14:textId="77777777" w:rsidR="004A2A34" w:rsidRPr="00A52C4C" w:rsidRDefault="004A2A34" w:rsidP="004A2A34">
      <w:pPr>
        <w:jc w:val="both"/>
        <w:rPr>
          <w:rFonts w:eastAsiaTheme="minorEastAsia"/>
          <w:b/>
          <w:bCs/>
        </w:rPr>
      </w:pPr>
      <m:oMathPara>
        <m:oMath>
          <m:r>
            <m:rPr>
              <m:sty m:val="bi"/>
            </m:rPr>
            <w:rPr>
              <w:rFonts w:ascii="Cambria Math" w:eastAsiaTheme="minorEastAsia" w:hAnsi="Cambria Math"/>
            </w:rPr>
            <m:t>Loan value=PV=Annual loan payment*t-year annuity factor</m:t>
          </m:r>
        </m:oMath>
      </m:oMathPara>
    </w:p>
    <w:p w14:paraId="4757321A" w14:textId="77777777" w:rsidR="004A2A34" w:rsidRPr="00A52C4C" w:rsidRDefault="004A2A34" w:rsidP="004A2A34">
      <w:pPr>
        <w:jc w:val="both"/>
        <w:rPr>
          <w:rFonts w:eastAsiaTheme="minorEastAsia"/>
          <w:b/>
          <w:bCs/>
        </w:rPr>
      </w:pPr>
      <m:oMathPara>
        <m:oMath>
          <m:r>
            <m:rPr>
              <m:sty m:val="bi"/>
            </m:rPr>
            <w:rPr>
              <w:rFonts w:ascii="Cambria Math" w:eastAsiaTheme="minorEastAsia" w:hAnsi="Cambria Math"/>
            </w:rPr>
            <m:t>Annual loan payment=</m:t>
          </m:r>
          <m:f>
            <m:fPr>
              <m:ctrlPr>
                <w:rPr>
                  <w:rFonts w:ascii="Cambria Math" w:eastAsiaTheme="minorEastAsia" w:hAnsi="Cambria Math"/>
                  <w:b/>
                  <w:bCs/>
                  <w:i/>
                </w:rPr>
              </m:ctrlPr>
            </m:fPr>
            <m:num>
              <m:r>
                <m:rPr>
                  <m:sty m:val="bi"/>
                </m:rPr>
                <w:rPr>
                  <w:rFonts w:ascii="Cambria Math" w:eastAsiaTheme="minorEastAsia" w:hAnsi="Cambria Math"/>
                </w:rPr>
                <m:t>Loan value</m:t>
              </m:r>
            </m:num>
            <m:den>
              <m:r>
                <m:rPr>
                  <m:sty m:val="bi"/>
                </m:rPr>
                <w:rPr>
                  <w:rFonts w:ascii="Cambria Math" w:eastAsiaTheme="minorEastAsia" w:hAnsi="Cambria Math"/>
                </w:rPr>
                <m:t>t-year annuity factor</m:t>
              </m:r>
            </m:den>
          </m:f>
        </m:oMath>
      </m:oMathPara>
    </w:p>
    <w:p w14:paraId="7729E037" w14:textId="77777777" w:rsidR="004A2A34" w:rsidRPr="00A52C4C" w:rsidRDefault="004A2A34" w:rsidP="004A2A34">
      <w:pPr>
        <w:jc w:val="both"/>
        <w:rPr>
          <w:rFonts w:eastAsiaTheme="minorEastAsia"/>
        </w:rPr>
      </w:pPr>
      <w:r w:rsidRPr="00A52C4C">
        <w:rPr>
          <w:rFonts w:eastAsiaTheme="minorEastAsia"/>
        </w:rPr>
        <w:lastRenderedPageBreak/>
        <w:t>Loans with an ongoing schedule of equal payments are referred to as amortising loans. When a loan is "amortised," it means that a portion of the regular payment is utilised to cover the loan's principal and interest.</w:t>
      </w:r>
    </w:p>
    <w:p w14:paraId="1C8B96D8" w14:textId="77777777" w:rsidR="004A2A34" w:rsidRPr="00A52C4C" w:rsidRDefault="004A2A34" w:rsidP="004A2A34">
      <w:pPr>
        <w:jc w:val="both"/>
        <w:rPr>
          <w:rFonts w:eastAsiaTheme="minorEastAsia"/>
          <w:b/>
          <w:bCs/>
          <w:color w:val="0070C0"/>
        </w:rPr>
      </w:pPr>
    </w:p>
    <w:p w14:paraId="32268F7F" w14:textId="77777777" w:rsidR="004A2A34" w:rsidRPr="00A52C4C" w:rsidRDefault="004A2A34" w:rsidP="004A2A34">
      <w:pPr>
        <w:jc w:val="both"/>
        <w:rPr>
          <w:rFonts w:eastAsiaTheme="minorEastAsia"/>
        </w:rPr>
      </w:pPr>
      <w:r w:rsidRPr="00A52C4C">
        <w:rPr>
          <w:rFonts w:eastAsiaTheme="minorEastAsia"/>
          <w:b/>
          <w:bCs/>
          <w:color w:val="0070C0"/>
        </w:rPr>
        <w:t xml:space="preserve">Example 6 – Paying Off a Bank loan. </w:t>
      </w:r>
      <w:r w:rsidRPr="00A52C4C">
        <w:rPr>
          <w:rFonts w:eastAsiaTheme="minorEastAsia"/>
        </w:rPr>
        <w:t>Suppose that you take out a four-year loan of 1 000€. The bank requires you to repay the loan evenly over the four years. It must therefore set the four annual payments so that they have a present value of 1 000€. Thus,</w:t>
      </w:r>
    </w:p>
    <w:p w14:paraId="0C5BC95E" w14:textId="77777777" w:rsidR="004A2A34" w:rsidRPr="00A52C4C" w:rsidRDefault="004A2A34" w:rsidP="004A2A34">
      <w:pPr>
        <w:jc w:val="both"/>
        <w:rPr>
          <w:rFonts w:eastAsiaTheme="minorEastAsia"/>
        </w:rPr>
      </w:pPr>
      <m:oMathPara>
        <m:oMath>
          <m:r>
            <w:rPr>
              <w:rFonts w:ascii="Cambria Math" w:eastAsiaTheme="minorEastAsia" w:hAnsi="Cambria Math"/>
            </w:rPr>
            <m:t>PV=annual loan payment*4-year annuity factor=1 000€</m:t>
          </m:r>
        </m:oMath>
      </m:oMathPara>
    </w:p>
    <w:p w14:paraId="3848C08A" w14:textId="77777777" w:rsidR="004A2A34" w:rsidRPr="00A52C4C" w:rsidRDefault="004A2A34" w:rsidP="004A2A34">
      <w:pPr>
        <w:jc w:val="both"/>
        <w:rPr>
          <w:rFonts w:eastAsiaTheme="minorEastAsia"/>
        </w:rPr>
      </w:pPr>
      <m:oMathPara>
        <m:oMath>
          <m:r>
            <w:rPr>
              <w:rFonts w:ascii="Cambria Math" w:eastAsiaTheme="minorEastAsia" w:hAnsi="Cambria Math"/>
            </w:rPr>
            <m:t>Annual loan payment=</m:t>
          </m:r>
          <m:f>
            <m:fPr>
              <m:ctrlPr>
                <w:rPr>
                  <w:rFonts w:ascii="Cambria Math" w:eastAsiaTheme="minorEastAsia" w:hAnsi="Cambria Math"/>
                  <w:i/>
                </w:rPr>
              </m:ctrlPr>
            </m:fPr>
            <m:num>
              <m:r>
                <w:rPr>
                  <w:rFonts w:ascii="Cambria Math" w:eastAsiaTheme="minorEastAsia" w:hAnsi="Cambria Math"/>
                </w:rPr>
                <m:t>1 000€</m:t>
              </m:r>
            </m:num>
            <m:den>
              <m:r>
                <w:rPr>
                  <w:rFonts w:ascii="Cambria Math" w:eastAsiaTheme="minorEastAsia" w:hAnsi="Cambria Math"/>
                </w:rPr>
                <m:t>4-year annuity factor</m:t>
              </m:r>
            </m:den>
          </m:f>
        </m:oMath>
      </m:oMathPara>
    </w:p>
    <w:p w14:paraId="5A0F3A1C" w14:textId="77777777" w:rsidR="004A2A34" w:rsidRPr="00A52C4C" w:rsidRDefault="004A2A34" w:rsidP="004A2A34">
      <w:pPr>
        <w:jc w:val="both"/>
        <w:rPr>
          <w:rFonts w:eastAsiaTheme="minorEastAsia"/>
        </w:rPr>
      </w:pPr>
      <w:r w:rsidRPr="00A52C4C">
        <w:rPr>
          <w:rFonts w:eastAsiaTheme="minorEastAsia"/>
        </w:rPr>
        <w:t>Suppose that the interest rate is 10% a year. Then,</w:t>
      </w:r>
    </w:p>
    <w:p w14:paraId="1535250F" w14:textId="77777777" w:rsidR="004A2A34" w:rsidRPr="00A52C4C" w:rsidRDefault="004A2A34" w:rsidP="004A2A34">
      <w:pPr>
        <w:jc w:val="both"/>
        <w:rPr>
          <w:rFonts w:eastAsiaTheme="minorEastAsia"/>
        </w:rPr>
      </w:pPr>
      <m:oMathPara>
        <m:oMath>
          <m:r>
            <w:rPr>
              <w:rFonts w:ascii="Cambria Math" w:eastAsiaTheme="minorEastAsia" w:hAnsi="Cambria Math"/>
            </w:rPr>
            <m:t xml:space="preserve">4-year annuity factor= </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0,10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0,10*</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1+0,10</m:t>
                          </m:r>
                        </m:e>
                      </m:d>
                    </m:e>
                    <m:sup>
                      <m:r>
                        <w:rPr>
                          <w:rFonts w:ascii="Cambria Math" w:eastAsiaTheme="minorEastAsia" w:hAnsi="Cambria Math"/>
                        </w:rPr>
                        <m:t>4</m:t>
                      </m:r>
                    </m:sup>
                  </m:sSup>
                </m:den>
              </m:f>
            </m:e>
          </m:d>
          <m:r>
            <w:rPr>
              <w:rFonts w:ascii="Cambria Math" w:eastAsiaTheme="minorEastAsia" w:hAnsi="Cambria Math"/>
            </w:rPr>
            <m:t>=3,170</m:t>
          </m:r>
        </m:oMath>
      </m:oMathPara>
    </w:p>
    <w:p w14:paraId="32DB5E9B" w14:textId="77777777" w:rsidR="004A2A34" w:rsidRPr="00A52C4C" w:rsidRDefault="004A2A34" w:rsidP="004A2A34">
      <w:pPr>
        <w:jc w:val="both"/>
        <w:rPr>
          <w:rFonts w:eastAsiaTheme="minorEastAsia"/>
        </w:rPr>
      </w:pPr>
      <m:oMathPara>
        <m:oMath>
          <m:r>
            <w:rPr>
              <w:rFonts w:ascii="Cambria Math" w:eastAsiaTheme="minorEastAsia" w:hAnsi="Cambria Math"/>
            </w:rPr>
            <m:t>Annual loan payment=</m:t>
          </m:r>
          <m:f>
            <m:fPr>
              <m:ctrlPr>
                <w:rPr>
                  <w:rFonts w:ascii="Cambria Math" w:eastAsiaTheme="minorEastAsia" w:hAnsi="Cambria Math"/>
                  <w:i/>
                </w:rPr>
              </m:ctrlPr>
            </m:fPr>
            <m:num>
              <m:r>
                <w:rPr>
                  <w:rFonts w:ascii="Cambria Math" w:eastAsiaTheme="minorEastAsia" w:hAnsi="Cambria Math"/>
                </w:rPr>
                <m:t>1 000</m:t>
              </m:r>
            </m:num>
            <m:den>
              <m:r>
                <w:rPr>
                  <w:rFonts w:ascii="Cambria Math" w:eastAsiaTheme="minorEastAsia" w:hAnsi="Cambria Math"/>
                </w:rPr>
                <m:t>3,170</m:t>
              </m:r>
            </m:den>
          </m:f>
          <m:r>
            <w:rPr>
              <w:rFonts w:ascii="Cambria Math" w:eastAsiaTheme="minorEastAsia" w:hAnsi="Cambria Math"/>
            </w:rPr>
            <m:t>=315,47€</m:t>
          </m:r>
        </m:oMath>
      </m:oMathPara>
    </w:p>
    <w:p w14:paraId="24C935F4" w14:textId="77777777" w:rsidR="004A2A34" w:rsidRPr="00A52C4C" w:rsidRDefault="004A2A34" w:rsidP="004A2A34">
      <w:pPr>
        <w:jc w:val="both"/>
        <w:rPr>
          <w:rFonts w:eastAsiaTheme="minorEastAsia"/>
        </w:rPr>
      </w:pPr>
      <w:r w:rsidRPr="00A52C4C">
        <w:rPr>
          <w:rFonts w:eastAsiaTheme="minorEastAsia"/>
        </w:rPr>
        <w:t>At the end of the first year, the interest charge is 10% of 1 000€, or 100€. So, 100€ of first payment is absorbed by interest and the remaining 215,47€ (315,47€ - 100€) is used to reduce the loan balance to 784,53€ (1 000€ - 215,47€). Next calculations are illustrated in Table 1.</w:t>
      </w:r>
    </w:p>
    <w:p w14:paraId="56279CB8" w14:textId="2CF9EA86" w:rsidR="004A2A34" w:rsidRPr="00A52C4C" w:rsidRDefault="004A2A34" w:rsidP="004A2A34">
      <w:pPr>
        <w:pStyle w:val="Caption"/>
        <w:keepNext/>
        <w:jc w:val="center"/>
        <w:rPr>
          <w:i w:val="0"/>
          <w:iCs w:val="0"/>
          <w:color w:val="auto"/>
          <w:sz w:val="22"/>
          <w:szCs w:val="22"/>
          <w:lang w:val="en-GB"/>
        </w:rPr>
      </w:pPr>
      <w:r w:rsidRPr="00A52C4C">
        <w:rPr>
          <w:b/>
          <w:bCs/>
          <w:i w:val="0"/>
          <w:iCs w:val="0"/>
          <w:color w:val="auto"/>
          <w:sz w:val="22"/>
          <w:szCs w:val="22"/>
          <w:lang w:val="en-GB"/>
        </w:rPr>
        <w:t xml:space="preserve">Table </w:t>
      </w:r>
      <w:r w:rsidRPr="00A52C4C">
        <w:rPr>
          <w:b/>
          <w:bCs/>
          <w:i w:val="0"/>
          <w:iCs w:val="0"/>
          <w:color w:val="auto"/>
          <w:sz w:val="22"/>
          <w:szCs w:val="22"/>
          <w:lang w:val="en-GB"/>
        </w:rPr>
        <w:fldChar w:fldCharType="begin"/>
      </w:r>
      <w:r w:rsidRPr="00A52C4C">
        <w:rPr>
          <w:b/>
          <w:bCs/>
          <w:i w:val="0"/>
          <w:iCs w:val="0"/>
          <w:color w:val="auto"/>
          <w:sz w:val="22"/>
          <w:szCs w:val="22"/>
          <w:lang w:val="en-GB"/>
        </w:rPr>
        <w:instrText xml:space="preserve"> SEQ Table \* ARABIC </w:instrText>
      </w:r>
      <w:r w:rsidRPr="00A52C4C">
        <w:rPr>
          <w:b/>
          <w:bCs/>
          <w:i w:val="0"/>
          <w:iCs w:val="0"/>
          <w:color w:val="auto"/>
          <w:sz w:val="22"/>
          <w:szCs w:val="22"/>
          <w:lang w:val="en-GB"/>
        </w:rPr>
        <w:fldChar w:fldCharType="separate"/>
      </w:r>
      <w:r w:rsidR="007069F5">
        <w:rPr>
          <w:b/>
          <w:bCs/>
          <w:i w:val="0"/>
          <w:iCs w:val="0"/>
          <w:noProof/>
          <w:color w:val="auto"/>
          <w:sz w:val="22"/>
          <w:szCs w:val="22"/>
          <w:lang w:val="en-GB"/>
        </w:rPr>
        <w:t>1</w:t>
      </w:r>
      <w:r w:rsidRPr="00A52C4C">
        <w:rPr>
          <w:b/>
          <w:bCs/>
          <w:i w:val="0"/>
          <w:iCs w:val="0"/>
          <w:color w:val="auto"/>
          <w:sz w:val="22"/>
          <w:szCs w:val="22"/>
          <w:lang w:val="en-GB"/>
        </w:rPr>
        <w:fldChar w:fldCharType="end"/>
      </w:r>
      <w:r w:rsidRPr="00A52C4C">
        <w:rPr>
          <w:b/>
          <w:bCs/>
          <w:i w:val="0"/>
          <w:iCs w:val="0"/>
          <w:color w:val="auto"/>
          <w:sz w:val="22"/>
          <w:szCs w:val="22"/>
          <w:lang w:val="en-GB"/>
        </w:rPr>
        <w:t>:</w:t>
      </w:r>
      <w:r w:rsidRPr="00A52C4C">
        <w:rPr>
          <w:i w:val="0"/>
          <w:iCs w:val="0"/>
          <w:color w:val="auto"/>
          <w:sz w:val="22"/>
          <w:szCs w:val="22"/>
          <w:lang w:val="en-GB"/>
        </w:rPr>
        <w:t xml:space="preserve"> Calculations of loan payments</w:t>
      </w:r>
    </w:p>
    <w:tbl>
      <w:tblPr>
        <w:tblStyle w:val="TableGridLight"/>
        <w:tblW w:w="9067" w:type="dxa"/>
        <w:tblLook w:val="04A0" w:firstRow="1" w:lastRow="0" w:firstColumn="1" w:lastColumn="0" w:noHBand="0" w:noVBand="1"/>
      </w:tblPr>
      <w:tblGrid>
        <w:gridCol w:w="628"/>
        <w:gridCol w:w="1433"/>
        <w:gridCol w:w="1843"/>
        <w:gridCol w:w="1417"/>
        <w:gridCol w:w="1673"/>
        <w:gridCol w:w="2073"/>
      </w:tblGrid>
      <w:tr w:rsidR="004A2A34" w:rsidRPr="00A52C4C" w14:paraId="568C21A5" w14:textId="77777777" w:rsidTr="00F23398">
        <w:trPr>
          <w:trHeight w:val="300"/>
        </w:trPr>
        <w:tc>
          <w:tcPr>
            <w:tcW w:w="628" w:type="dxa"/>
            <w:noWrap/>
          </w:tcPr>
          <w:p w14:paraId="48B418D5" w14:textId="77777777" w:rsidR="004A2A34" w:rsidRPr="00A52C4C" w:rsidRDefault="004A2A34" w:rsidP="00F23398">
            <w:pPr>
              <w:jc w:val="center"/>
              <w:rPr>
                <w:rFonts w:ascii="Calibri" w:eastAsia="Times New Roman" w:hAnsi="Calibri" w:cs="Calibri"/>
                <w:b/>
                <w:bCs/>
                <w:color w:val="000000"/>
                <w:lang w:val="en-GB" w:eastAsia="sk-SK"/>
              </w:rPr>
            </w:pPr>
            <w:r w:rsidRPr="00A52C4C">
              <w:rPr>
                <w:rFonts w:ascii="Calibri" w:eastAsia="Times New Roman" w:hAnsi="Calibri" w:cs="Calibri"/>
                <w:b/>
                <w:bCs/>
                <w:color w:val="000000"/>
                <w:lang w:val="en-GB" w:eastAsia="sk-SK"/>
              </w:rPr>
              <w:t>Year</w:t>
            </w:r>
          </w:p>
        </w:tc>
        <w:tc>
          <w:tcPr>
            <w:tcW w:w="1433" w:type="dxa"/>
            <w:noWrap/>
          </w:tcPr>
          <w:p w14:paraId="402982FD" w14:textId="77777777" w:rsidR="004A2A34" w:rsidRPr="00A52C4C" w:rsidRDefault="004A2A34" w:rsidP="00F23398">
            <w:pPr>
              <w:jc w:val="center"/>
              <w:rPr>
                <w:rFonts w:ascii="Calibri" w:eastAsia="Times New Roman" w:hAnsi="Calibri" w:cs="Calibri"/>
                <w:b/>
                <w:bCs/>
                <w:color w:val="000000"/>
                <w:lang w:val="en-GB" w:eastAsia="sk-SK"/>
              </w:rPr>
            </w:pPr>
            <w:r w:rsidRPr="00A52C4C">
              <w:rPr>
                <w:rFonts w:ascii="Calibri" w:eastAsia="Times New Roman" w:hAnsi="Calibri" w:cs="Calibri"/>
                <w:b/>
                <w:bCs/>
                <w:color w:val="000000"/>
                <w:lang w:val="en-GB" w:eastAsia="sk-SK"/>
              </w:rPr>
              <w:t>Beginning of year balance</w:t>
            </w:r>
          </w:p>
        </w:tc>
        <w:tc>
          <w:tcPr>
            <w:tcW w:w="1843" w:type="dxa"/>
            <w:noWrap/>
          </w:tcPr>
          <w:p w14:paraId="1392F50F" w14:textId="77777777" w:rsidR="004A2A34" w:rsidRPr="00A52C4C" w:rsidRDefault="004A2A34" w:rsidP="00F23398">
            <w:pPr>
              <w:jc w:val="center"/>
              <w:rPr>
                <w:rFonts w:ascii="Calibri" w:eastAsia="Times New Roman" w:hAnsi="Calibri" w:cs="Calibri"/>
                <w:b/>
                <w:bCs/>
                <w:color w:val="000000"/>
                <w:lang w:val="en-GB" w:eastAsia="sk-SK"/>
              </w:rPr>
            </w:pPr>
            <w:r w:rsidRPr="00A52C4C">
              <w:rPr>
                <w:rFonts w:ascii="Calibri" w:eastAsia="Times New Roman" w:hAnsi="Calibri" w:cs="Calibri"/>
                <w:b/>
                <w:bCs/>
                <w:color w:val="000000"/>
                <w:lang w:val="en-GB" w:eastAsia="sk-SK"/>
              </w:rPr>
              <w:t>Year-end interest on balance</w:t>
            </w:r>
          </w:p>
        </w:tc>
        <w:tc>
          <w:tcPr>
            <w:tcW w:w="1417" w:type="dxa"/>
            <w:noWrap/>
          </w:tcPr>
          <w:p w14:paraId="07D00F6D" w14:textId="77777777" w:rsidR="004A2A34" w:rsidRPr="00A52C4C" w:rsidRDefault="004A2A34" w:rsidP="00F23398">
            <w:pPr>
              <w:jc w:val="center"/>
              <w:rPr>
                <w:rFonts w:ascii="Calibri" w:eastAsia="Times New Roman" w:hAnsi="Calibri" w:cs="Calibri"/>
                <w:b/>
                <w:bCs/>
                <w:color w:val="000000"/>
                <w:lang w:val="en-GB" w:eastAsia="sk-SK"/>
              </w:rPr>
            </w:pPr>
            <w:r w:rsidRPr="00A52C4C">
              <w:rPr>
                <w:rFonts w:ascii="Calibri" w:eastAsia="Times New Roman" w:hAnsi="Calibri" w:cs="Calibri"/>
                <w:b/>
                <w:bCs/>
                <w:color w:val="000000"/>
                <w:lang w:val="en-GB" w:eastAsia="sk-SK"/>
              </w:rPr>
              <w:t>Total year-end</w:t>
            </w:r>
          </w:p>
        </w:tc>
        <w:tc>
          <w:tcPr>
            <w:tcW w:w="1673" w:type="dxa"/>
            <w:noWrap/>
          </w:tcPr>
          <w:p w14:paraId="53EC8D4E" w14:textId="77777777" w:rsidR="004A2A34" w:rsidRPr="00A52C4C" w:rsidRDefault="004A2A34" w:rsidP="00F23398">
            <w:pPr>
              <w:jc w:val="center"/>
              <w:rPr>
                <w:rFonts w:ascii="Calibri" w:eastAsia="Times New Roman" w:hAnsi="Calibri" w:cs="Calibri"/>
                <w:b/>
                <w:bCs/>
                <w:color w:val="000000"/>
                <w:lang w:val="en-GB" w:eastAsia="sk-SK"/>
              </w:rPr>
            </w:pPr>
            <w:r w:rsidRPr="00A52C4C">
              <w:rPr>
                <w:rFonts w:ascii="Calibri" w:eastAsia="Times New Roman" w:hAnsi="Calibri" w:cs="Calibri"/>
                <w:b/>
                <w:bCs/>
                <w:color w:val="000000"/>
                <w:lang w:val="en-GB" w:eastAsia="sk-SK"/>
              </w:rPr>
              <w:t>Amortization of loan</w:t>
            </w:r>
          </w:p>
        </w:tc>
        <w:tc>
          <w:tcPr>
            <w:tcW w:w="2073" w:type="dxa"/>
            <w:noWrap/>
          </w:tcPr>
          <w:p w14:paraId="34F5D8D5" w14:textId="77777777" w:rsidR="004A2A34" w:rsidRPr="00A52C4C" w:rsidRDefault="004A2A34" w:rsidP="00F23398">
            <w:pPr>
              <w:jc w:val="center"/>
              <w:rPr>
                <w:rFonts w:ascii="Calibri" w:eastAsia="Times New Roman" w:hAnsi="Calibri" w:cs="Calibri"/>
                <w:b/>
                <w:bCs/>
                <w:color w:val="000000"/>
                <w:lang w:val="en-GB" w:eastAsia="sk-SK"/>
              </w:rPr>
            </w:pPr>
            <w:r w:rsidRPr="00A52C4C">
              <w:rPr>
                <w:rFonts w:ascii="Calibri" w:eastAsia="Times New Roman" w:hAnsi="Calibri" w:cs="Calibri"/>
                <w:b/>
                <w:bCs/>
                <w:color w:val="000000"/>
                <w:lang w:val="en-GB" w:eastAsia="sk-SK"/>
              </w:rPr>
              <w:t>End of year balance</w:t>
            </w:r>
          </w:p>
        </w:tc>
      </w:tr>
      <w:tr w:rsidR="004A2A34" w:rsidRPr="00A52C4C" w14:paraId="56135130" w14:textId="77777777" w:rsidTr="00F23398">
        <w:trPr>
          <w:trHeight w:val="300"/>
        </w:trPr>
        <w:tc>
          <w:tcPr>
            <w:tcW w:w="628" w:type="dxa"/>
            <w:noWrap/>
          </w:tcPr>
          <w:p w14:paraId="58F38E9B" w14:textId="77777777" w:rsidR="004A2A34" w:rsidRPr="00A52C4C" w:rsidRDefault="004A2A34" w:rsidP="00F23398">
            <w:pPr>
              <w:jc w:val="center"/>
              <w:rPr>
                <w:rFonts w:ascii="Calibri" w:eastAsia="Times New Roman" w:hAnsi="Calibri" w:cs="Calibri"/>
                <w:i/>
                <w:iCs/>
                <w:color w:val="000000"/>
                <w:lang w:val="en-GB" w:eastAsia="sk-SK"/>
              </w:rPr>
            </w:pPr>
            <w:r w:rsidRPr="00A52C4C">
              <w:rPr>
                <w:rFonts w:ascii="Calibri" w:eastAsia="Times New Roman" w:hAnsi="Calibri" w:cs="Calibri"/>
                <w:i/>
                <w:iCs/>
                <w:color w:val="000000"/>
                <w:lang w:val="en-GB" w:eastAsia="sk-SK"/>
              </w:rPr>
              <w:t>1</w:t>
            </w:r>
          </w:p>
        </w:tc>
        <w:tc>
          <w:tcPr>
            <w:tcW w:w="1433" w:type="dxa"/>
            <w:noWrap/>
          </w:tcPr>
          <w:p w14:paraId="12B2BE15" w14:textId="77777777" w:rsidR="004A2A34" w:rsidRPr="00A52C4C" w:rsidRDefault="004A2A34" w:rsidP="00F23398">
            <w:pPr>
              <w:jc w:val="center"/>
              <w:rPr>
                <w:rFonts w:ascii="Calibri" w:eastAsia="Times New Roman" w:hAnsi="Calibri" w:cs="Calibri"/>
                <w:i/>
                <w:iCs/>
                <w:color w:val="000000"/>
                <w:lang w:val="en-GB" w:eastAsia="sk-SK"/>
              </w:rPr>
            </w:pPr>
            <w:r w:rsidRPr="00A52C4C">
              <w:rPr>
                <w:rFonts w:ascii="Calibri" w:eastAsia="Times New Roman" w:hAnsi="Calibri" w:cs="Calibri"/>
                <w:i/>
                <w:iCs/>
                <w:color w:val="000000"/>
                <w:lang w:val="en-GB" w:eastAsia="sk-SK"/>
              </w:rPr>
              <w:t xml:space="preserve">loan amount </w:t>
            </w:r>
            <w:proofErr w:type="gramStart"/>
            <w:r w:rsidRPr="00A52C4C">
              <w:rPr>
                <w:rFonts w:ascii="Calibri" w:eastAsia="Times New Roman" w:hAnsi="Calibri" w:cs="Calibri"/>
                <w:i/>
                <w:iCs/>
                <w:color w:val="000000"/>
                <w:lang w:val="en-GB" w:eastAsia="sk-SK"/>
              </w:rPr>
              <w:t>=  1</w:t>
            </w:r>
            <w:proofErr w:type="gramEnd"/>
            <w:r w:rsidRPr="00A52C4C">
              <w:rPr>
                <w:rFonts w:ascii="Calibri" w:eastAsia="Times New Roman" w:hAnsi="Calibri" w:cs="Calibri"/>
                <w:i/>
                <w:iCs/>
                <w:color w:val="000000"/>
                <w:lang w:val="en-GB" w:eastAsia="sk-SK"/>
              </w:rPr>
              <w:t xml:space="preserve"> 000</w:t>
            </w:r>
          </w:p>
        </w:tc>
        <w:tc>
          <w:tcPr>
            <w:tcW w:w="1843" w:type="dxa"/>
            <w:noWrap/>
          </w:tcPr>
          <w:p w14:paraId="6E32E313" w14:textId="77777777" w:rsidR="004A2A34" w:rsidRPr="00A52C4C" w:rsidRDefault="004A2A34" w:rsidP="00F23398">
            <w:pPr>
              <w:jc w:val="center"/>
              <w:rPr>
                <w:rFonts w:ascii="Calibri" w:eastAsia="Times New Roman" w:hAnsi="Calibri" w:cs="Calibri"/>
                <w:i/>
                <w:iCs/>
                <w:color w:val="000000"/>
                <w:lang w:val="en-GB" w:eastAsia="sk-SK"/>
              </w:rPr>
            </w:pPr>
            <w:r w:rsidRPr="00A52C4C">
              <w:rPr>
                <w:rFonts w:ascii="Calibri" w:eastAsia="Times New Roman" w:hAnsi="Calibri" w:cs="Calibri"/>
                <w:i/>
                <w:iCs/>
                <w:color w:val="000000"/>
                <w:lang w:val="en-GB" w:eastAsia="sk-SK"/>
              </w:rPr>
              <w:t>interest charge = 0,10 * 1 000 =      100</w:t>
            </w:r>
          </w:p>
        </w:tc>
        <w:tc>
          <w:tcPr>
            <w:tcW w:w="1417" w:type="dxa"/>
            <w:noWrap/>
          </w:tcPr>
          <w:p w14:paraId="313E39A1" w14:textId="77777777" w:rsidR="004A2A34" w:rsidRPr="00A52C4C" w:rsidRDefault="004A2A34" w:rsidP="00F23398">
            <w:pPr>
              <w:jc w:val="center"/>
              <w:rPr>
                <w:rFonts w:ascii="Calibri" w:eastAsia="Times New Roman" w:hAnsi="Calibri" w:cs="Calibri"/>
                <w:i/>
                <w:iCs/>
                <w:color w:val="000000"/>
                <w:lang w:val="en-GB" w:eastAsia="sk-SK"/>
              </w:rPr>
            </w:pPr>
            <w:r w:rsidRPr="00A52C4C">
              <w:rPr>
                <w:rFonts w:ascii="Calibri" w:eastAsia="Times New Roman" w:hAnsi="Calibri" w:cs="Calibri"/>
                <w:i/>
                <w:iCs/>
                <w:color w:val="000000"/>
                <w:lang w:val="en-GB" w:eastAsia="sk-SK"/>
              </w:rPr>
              <w:t>calculated annuity loan payment = 315,47</w:t>
            </w:r>
          </w:p>
        </w:tc>
        <w:tc>
          <w:tcPr>
            <w:tcW w:w="1673" w:type="dxa"/>
            <w:noWrap/>
          </w:tcPr>
          <w:p w14:paraId="3B35945B" w14:textId="77777777" w:rsidR="004A2A34" w:rsidRPr="00A52C4C" w:rsidRDefault="004A2A34" w:rsidP="00F23398">
            <w:pPr>
              <w:jc w:val="center"/>
              <w:rPr>
                <w:rFonts w:ascii="Calibri" w:eastAsia="Times New Roman" w:hAnsi="Calibri" w:cs="Calibri"/>
                <w:i/>
                <w:iCs/>
                <w:color w:val="000000"/>
                <w:lang w:val="en-GB" w:eastAsia="sk-SK"/>
              </w:rPr>
            </w:pPr>
            <w:r w:rsidRPr="00A52C4C">
              <w:rPr>
                <w:rFonts w:ascii="Calibri" w:eastAsia="Times New Roman" w:hAnsi="Calibri" w:cs="Calibri"/>
                <w:i/>
                <w:iCs/>
                <w:color w:val="000000"/>
                <w:lang w:val="en-GB" w:eastAsia="sk-SK"/>
              </w:rPr>
              <w:t xml:space="preserve">amortization = 315,47 </w:t>
            </w:r>
            <w:r>
              <w:rPr>
                <w:rFonts w:ascii="Calibri" w:eastAsia="Times New Roman" w:hAnsi="Calibri" w:cs="Calibri"/>
                <w:i/>
                <w:iCs/>
                <w:color w:val="000000"/>
                <w:lang w:val="en-GB" w:eastAsia="sk-SK"/>
              </w:rPr>
              <w:t>–</w:t>
            </w:r>
            <w:r w:rsidRPr="00A52C4C">
              <w:rPr>
                <w:rFonts w:ascii="Calibri" w:eastAsia="Times New Roman" w:hAnsi="Calibri" w:cs="Calibri"/>
                <w:i/>
                <w:iCs/>
                <w:color w:val="000000"/>
                <w:lang w:val="en-GB" w:eastAsia="sk-SK"/>
              </w:rPr>
              <w:t xml:space="preserve"> 100</w:t>
            </w:r>
            <w:r>
              <w:rPr>
                <w:rFonts w:ascii="Calibri" w:eastAsia="Times New Roman" w:hAnsi="Calibri" w:cs="Calibri"/>
                <w:i/>
                <w:iCs/>
                <w:color w:val="000000"/>
                <w:lang w:val="en-GB" w:eastAsia="sk-SK"/>
              </w:rPr>
              <w:t xml:space="preserve"> = 215,47</w:t>
            </w:r>
          </w:p>
        </w:tc>
        <w:tc>
          <w:tcPr>
            <w:tcW w:w="2073" w:type="dxa"/>
            <w:noWrap/>
          </w:tcPr>
          <w:p w14:paraId="118929BF" w14:textId="77777777" w:rsidR="004A2A34" w:rsidRPr="00A52C4C" w:rsidRDefault="004A2A34" w:rsidP="00F23398">
            <w:pPr>
              <w:jc w:val="center"/>
              <w:rPr>
                <w:rFonts w:ascii="Calibri" w:eastAsia="Times New Roman" w:hAnsi="Calibri" w:cs="Calibri"/>
                <w:i/>
                <w:iCs/>
                <w:color w:val="000000"/>
                <w:lang w:val="en-GB" w:eastAsia="sk-SK"/>
              </w:rPr>
            </w:pPr>
            <w:r w:rsidRPr="00A52C4C">
              <w:rPr>
                <w:rFonts w:ascii="Calibri" w:eastAsia="Times New Roman" w:hAnsi="Calibri" w:cs="Calibri"/>
                <w:i/>
                <w:iCs/>
                <w:color w:val="000000"/>
                <w:lang w:val="en-GB" w:eastAsia="sk-SK"/>
              </w:rPr>
              <w:t>1 000 - 215,47 = 784,53</w:t>
            </w:r>
          </w:p>
        </w:tc>
      </w:tr>
      <w:tr w:rsidR="004A2A34" w:rsidRPr="00A52C4C" w14:paraId="45F3458B" w14:textId="77777777" w:rsidTr="00F23398">
        <w:trPr>
          <w:trHeight w:val="300"/>
        </w:trPr>
        <w:tc>
          <w:tcPr>
            <w:tcW w:w="628" w:type="dxa"/>
            <w:noWrap/>
          </w:tcPr>
          <w:p w14:paraId="3E1E7F3F" w14:textId="77777777" w:rsidR="004A2A34" w:rsidRPr="00A52C4C" w:rsidRDefault="004A2A34" w:rsidP="00F23398">
            <w:pPr>
              <w:jc w:val="center"/>
              <w:rPr>
                <w:rFonts w:ascii="Calibri" w:eastAsia="Times New Roman" w:hAnsi="Calibri" w:cs="Calibri"/>
                <w:i/>
                <w:iCs/>
                <w:color w:val="000000"/>
                <w:lang w:val="en-GB" w:eastAsia="sk-SK"/>
              </w:rPr>
            </w:pPr>
            <w:r w:rsidRPr="00A52C4C">
              <w:rPr>
                <w:rFonts w:ascii="Calibri" w:eastAsia="Times New Roman" w:hAnsi="Calibri" w:cs="Calibri"/>
                <w:i/>
                <w:iCs/>
                <w:color w:val="000000"/>
                <w:lang w:val="en-GB" w:eastAsia="sk-SK"/>
              </w:rPr>
              <w:lastRenderedPageBreak/>
              <w:t>2</w:t>
            </w:r>
          </w:p>
        </w:tc>
        <w:tc>
          <w:tcPr>
            <w:tcW w:w="1433" w:type="dxa"/>
            <w:noWrap/>
          </w:tcPr>
          <w:p w14:paraId="33046170" w14:textId="77777777" w:rsidR="004A2A34" w:rsidRPr="00A52C4C" w:rsidRDefault="004A2A34" w:rsidP="00F23398">
            <w:pPr>
              <w:jc w:val="center"/>
              <w:rPr>
                <w:rFonts w:ascii="Calibri" w:eastAsia="Times New Roman" w:hAnsi="Calibri" w:cs="Calibri"/>
                <w:i/>
                <w:iCs/>
                <w:color w:val="000000"/>
                <w:lang w:val="en-GB" w:eastAsia="sk-SK"/>
              </w:rPr>
            </w:pPr>
            <w:r w:rsidRPr="00A52C4C">
              <w:rPr>
                <w:rFonts w:ascii="Calibri" w:eastAsia="Times New Roman" w:hAnsi="Calibri" w:cs="Calibri"/>
                <w:i/>
                <w:iCs/>
                <w:color w:val="000000"/>
                <w:lang w:val="en-GB" w:eastAsia="sk-SK"/>
              </w:rPr>
              <w:t>784,53</w:t>
            </w:r>
          </w:p>
        </w:tc>
        <w:tc>
          <w:tcPr>
            <w:tcW w:w="1843" w:type="dxa"/>
            <w:noWrap/>
          </w:tcPr>
          <w:p w14:paraId="4A1ADF74" w14:textId="77777777" w:rsidR="004A2A34" w:rsidRPr="00A52C4C" w:rsidRDefault="004A2A34" w:rsidP="00F23398">
            <w:pPr>
              <w:jc w:val="center"/>
              <w:rPr>
                <w:rFonts w:ascii="Calibri" w:eastAsia="Times New Roman" w:hAnsi="Calibri" w:cs="Calibri"/>
                <w:i/>
                <w:iCs/>
                <w:color w:val="000000"/>
                <w:lang w:val="en-GB" w:eastAsia="sk-SK"/>
              </w:rPr>
            </w:pPr>
            <w:r w:rsidRPr="00A52C4C">
              <w:rPr>
                <w:rFonts w:ascii="Calibri" w:eastAsia="Times New Roman" w:hAnsi="Calibri" w:cs="Calibri"/>
                <w:i/>
                <w:iCs/>
                <w:color w:val="000000"/>
                <w:lang w:val="en-GB" w:eastAsia="sk-SK"/>
              </w:rPr>
              <w:t>0,10 * 784,53 = 78,45</w:t>
            </w:r>
          </w:p>
        </w:tc>
        <w:tc>
          <w:tcPr>
            <w:tcW w:w="1417" w:type="dxa"/>
            <w:noWrap/>
          </w:tcPr>
          <w:p w14:paraId="03FB2FD9" w14:textId="77777777" w:rsidR="004A2A34" w:rsidRPr="00A52C4C" w:rsidRDefault="004A2A34" w:rsidP="00F23398">
            <w:pPr>
              <w:jc w:val="center"/>
              <w:rPr>
                <w:rFonts w:ascii="Calibri" w:eastAsia="Times New Roman" w:hAnsi="Calibri" w:cs="Calibri"/>
                <w:i/>
                <w:iCs/>
                <w:color w:val="000000"/>
                <w:lang w:val="en-GB" w:eastAsia="sk-SK"/>
              </w:rPr>
            </w:pPr>
            <w:r w:rsidRPr="00A52C4C">
              <w:rPr>
                <w:rFonts w:ascii="Calibri" w:eastAsia="Times New Roman" w:hAnsi="Calibri" w:cs="Calibri"/>
                <w:i/>
                <w:iCs/>
                <w:color w:val="000000"/>
                <w:lang w:val="en-GB" w:eastAsia="sk-SK"/>
              </w:rPr>
              <w:t>315,47</w:t>
            </w:r>
          </w:p>
        </w:tc>
        <w:tc>
          <w:tcPr>
            <w:tcW w:w="1673" w:type="dxa"/>
            <w:noWrap/>
          </w:tcPr>
          <w:p w14:paraId="56674EFA" w14:textId="77777777" w:rsidR="004A2A34" w:rsidRPr="00A52C4C" w:rsidRDefault="004A2A34" w:rsidP="00F23398">
            <w:pPr>
              <w:jc w:val="center"/>
              <w:rPr>
                <w:rFonts w:ascii="Calibri" w:eastAsia="Times New Roman" w:hAnsi="Calibri" w:cs="Calibri"/>
                <w:i/>
                <w:iCs/>
                <w:color w:val="000000"/>
                <w:lang w:val="en-GB" w:eastAsia="sk-SK"/>
              </w:rPr>
            </w:pPr>
            <w:r w:rsidRPr="00A52C4C">
              <w:rPr>
                <w:rFonts w:ascii="Calibri" w:eastAsia="Times New Roman" w:hAnsi="Calibri" w:cs="Calibri"/>
                <w:i/>
                <w:iCs/>
                <w:color w:val="000000"/>
                <w:lang w:val="en-GB" w:eastAsia="sk-SK"/>
              </w:rPr>
              <w:t>315,47 - 78,45 = 237,02</w:t>
            </w:r>
          </w:p>
        </w:tc>
        <w:tc>
          <w:tcPr>
            <w:tcW w:w="2073" w:type="dxa"/>
            <w:noWrap/>
          </w:tcPr>
          <w:p w14:paraId="544DC108" w14:textId="77777777" w:rsidR="004A2A34" w:rsidRPr="00A52C4C" w:rsidRDefault="004A2A34" w:rsidP="00F23398">
            <w:pPr>
              <w:jc w:val="center"/>
              <w:rPr>
                <w:rFonts w:ascii="Calibri" w:eastAsia="Times New Roman" w:hAnsi="Calibri" w:cs="Calibri"/>
                <w:i/>
                <w:iCs/>
                <w:color w:val="000000"/>
                <w:lang w:val="en-GB" w:eastAsia="sk-SK"/>
              </w:rPr>
            </w:pPr>
            <w:r w:rsidRPr="00A52C4C">
              <w:rPr>
                <w:rFonts w:ascii="Calibri" w:eastAsia="Times New Roman" w:hAnsi="Calibri" w:cs="Calibri"/>
                <w:i/>
                <w:iCs/>
                <w:color w:val="000000"/>
                <w:lang w:val="en-GB" w:eastAsia="sk-SK"/>
              </w:rPr>
              <w:t>784,53 - 237,02 = 547,51</w:t>
            </w:r>
          </w:p>
        </w:tc>
      </w:tr>
      <w:tr w:rsidR="004A2A34" w:rsidRPr="00A52C4C" w14:paraId="624875D2" w14:textId="77777777" w:rsidTr="00F23398">
        <w:trPr>
          <w:trHeight w:val="300"/>
        </w:trPr>
        <w:tc>
          <w:tcPr>
            <w:tcW w:w="628" w:type="dxa"/>
            <w:noWrap/>
          </w:tcPr>
          <w:p w14:paraId="20BFC615" w14:textId="77777777" w:rsidR="004A2A34" w:rsidRPr="00A52C4C" w:rsidRDefault="004A2A34" w:rsidP="00F23398">
            <w:pPr>
              <w:jc w:val="center"/>
              <w:rPr>
                <w:rFonts w:ascii="Calibri" w:eastAsia="Times New Roman" w:hAnsi="Calibri" w:cs="Calibri"/>
                <w:i/>
                <w:iCs/>
                <w:color w:val="000000"/>
                <w:lang w:val="en-GB" w:eastAsia="sk-SK"/>
              </w:rPr>
            </w:pPr>
            <w:r w:rsidRPr="00A52C4C">
              <w:rPr>
                <w:rFonts w:ascii="Calibri" w:eastAsia="Times New Roman" w:hAnsi="Calibri" w:cs="Calibri"/>
                <w:i/>
                <w:iCs/>
                <w:color w:val="000000"/>
                <w:lang w:val="en-GB" w:eastAsia="sk-SK"/>
              </w:rPr>
              <w:t>3</w:t>
            </w:r>
          </w:p>
        </w:tc>
        <w:tc>
          <w:tcPr>
            <w:tcW w:w="1433" w:type="dxa"/>
            <w:noWrap/>
          </w:tcPr>
          <w:p w14:paraId="781ECC46" w14:textId="77777777" w:rsidR="004A2A34" w:rsidRPr="00A52C4C" w:rsidRDefault="004A2A34" w:rsidP="00F23398">
            <w:pPr>
              <w:jc w:val="center"/>
              <w:rPr>
                <w:rFonts w:ascii="Calibri" w:eastAsia="Times New Roman" w:hAnsi="Calibri" w:cs="Calibri"/>
                <w:i/>
                <w:iCs/>
                <w:color w:val="000000"/>
                <w:lang w:val="en-GB" w:eastAsia="sk-SK"/>
              </w:rPr>
            </w:pPr>
            <w:r w:rsidRPr="00A52C4C">
              <w:rPr>
                <w:rFonts w:ascii="Calibri" w:eastAsia="Times New Roman" w:hAnsi="Calibri" w:cs="Calibri"/>
                <w:i/>
                <w:iCs/>
                <w:color w:val="000000"/>
                <w:lang w:val="en-GB" w:eastAsia="sk-SK"/>
              </w:rPr>
              <w:t>547,51</w:t>
            </w:r>
          </w:p>
        </w:tc>
        <w:tc>
          <w:tcPr>
            <w:tcW w:w="1843" w:type="dxa"/>
            <w:noWrap/>
          </w:tcPr>
          <w:p w14:paraId="508F7F8E" w14:textId="77777777" w:rsidR="004A2A34" w:rsidRPr="00A52C4C" w:rsidRDefault="004A2A34" w:rsidP="00F23398">
            <w:pPr>
              <w:jc w:val="center"/>
              <w:rPr>
                <w:rFonts w:ascii="Calibri" w:eastAsia="Times New Roman" w:hAnsi="Calibri" w:cs="Calibri"/>
                <w:i/>
                <w:iCs/>
                <w:color w:val="000000"/>
                <w:lang w:val="en-GB" w:eastAsia="sk-SK"/>
              </w:rPr>
            </w:pPr>
            <w:r w:rsidRPr="00A52C4C">
              <w:rPr>
                <w:rFonts w:ascii="Calibri" w:eastAsia="Times New Roman" w:hAnsi="Calibri" w:cs="Calibri"/>
                <w:i/>
                <w:iCs/>
                <w:color w:val="000000"/>
                <w:lang w:val="en-GB" w:eastAsia="sk-SK"/>
              </w:rPr>
              <w:t>0,10 * 547,51 = 54,75</w:t>
            </w:r>
          </w:p>
        </w:tc>
        <w:tc>
          <w:tcPr>
            <w:tcW w:w="1417" w:type="dxa"/>
            <w:noWrap/>
          </w:tcPr>
          <w:p w14:paraId="2C1D5A9B" w14:textId="77777777" w:rsidR="004A2A34" w:rsidRPr="00A52C4C" w:rsidRDefault="004A2A34" w:rsidP="00F23398">
            <w:pPr>
              <w:jc w:val="center"/>
              <w:rPr>
                <w:rFonts w:ascii="Calibri" w:eastAsia="Times New Roman" w:hAnsi="Calibri" w:cs="Calibri"/>
                <w:i/>
                <w:iCs/>
                <w:color w:val="000000"/>
                <w:lang w:val="en-GB" w:eastAsia="sk-SK"/>
              </w:rPr>
            </w:pPr>
            <w:r w:rsidRPr="00A52C4C">
              <w:rPr>
                <w:rFonts w:ascii="Calibri" w:eastAsia="Times New Roman" w:hAnsi="Calibri" w:cs="Calibri"/>
                <w:i/>
                <w:iCs/>
                <w:color w:val="000000"/>
                <w:lang w:val="en-GB" w:eastAsia="sk-SK"/>
              </w:rPr>
              <w:t>315,47</w:t>
            </w:r>
          </w:p>
        </w:tc>
        <w:tc>
          <w:tcPr>
            <w:tcW w:w="1673" w:type="dxa"/>
            <w:noWrap/>
          </w:tcPr>
          <w:p w14:paraId="7D29B4FC" w14:textId="77777777" w:rsidR="004A2A34" w:rsidRPr="00A52C4C" w:rsidRDefault="004A2A34" w:rsidP="00F23398">
            <w:pPr>
              <w:jc w:val="center"/>
              <w:rPr>
                <w:rFonts w:ascii="Calibri" w:eastAsia="Times New Roman" w:hAnsi="Calibri" w:cs="Calibri"/>
                <w:i/>
                <w:iCs/>
                <w:color w:val="000000"/>
                <w:lang w:val="en-GB" w:eastAsia="sk-SK"/>
              </w:rPr>
            </w:pPr>
            <w:r w:rsidRPr="00A52C4C">
              <w:rPr>
                <w:rFonts w:ascii="Calibri" w:eastAsia="Times New Roman" w:hAnsi="Calibri" w:cs="Calibri"/>
                <w:i/>
                <w:iCs/>
                <w:color w:val="000000"/>
                <w:lang w:val="en-GB" w:eastAsia="sk-SK"/>
              </w:rPr>
              <w:t>315,47 - 54,75 = 260,72</w:t>
            </w:r>
          </w:p>
        </w:tc>
        <w:tc>
          <w:tcPr>
            <w:tcW w:w="2073" w:type="dxa"/>
            <w:noWrap/>
          </w:tcPr>
          <w:p w14:paraId="44112F18" w14:textId="77777777" w:rsidR="004A2A34" w:rsidRPr="00A52C4C" w:rsidRDefault="004A2A34" w:rsidP="00F23398">
            <w:pPr>
              <w:jc w:val="center"/>
              <w:rPr>
                <w:rFonts w:ascii="Calibri" w:eastAsia="Times New Roman" w:hAnsi="Calibri" w:cs="Calibri"/>
                <w:i/>
                <w:iCs/>
                <w:color w:val="000000"/>
                <w:lang w:val="en-GB" w:eastAsia="sk-SK"/>
              </w:rPr>
            </w:pPr>
            <w:r w:rsidRPr="00A52C4C">
              <w:rPr>
                <w:rFonts w:ascii="Calibri" w:eastAsia="Times New Roman" w:hAnsi="Calibri" w:cs="Calibri"/>
                <w:i/>
                <w:iCs/>
                <w:color w:val="000000"/>
                <w:lang w:val="en-GB" w:eastAsia="sk-SK"/>
              </w:rPr>
              <w:t>547,51 - 260,72 = 286,79</w:t>
            </w:r>
          </w:p>
        </w:tc>
      </w:tr>
      <w:tr w:rsidR="004A2A34" w:rsidRPr="00A52C4C" w14:paraId="5507B30C" w14:textId="77777777" w:rsidTr="00F23398">
        <w:trPr>
          <w:trHeight w:val="300"/>
        </w:trPr>
        <w:tc>
          <w:tcPr>
            <w:tcW w:w="628" w:type="dxa"/>
            <w:noWrap/>
          </w:tcPr>
          <w:p w14:paraId="10DCEBC8" w14:textId="77777777" w:rsidR="004A2A34" w:rsidRPr="00A52C4C" w:rsidRDefault="004A2A34" w:rsidP="00F23398">
            <w:pPr>
              <w:jc w:val="center"/>
              <w:rPr>
                <w:rFonts w:ascii="Calibri" w:eastAsia="Times New Roman" w:hAnsi="Calibri" w:cs="Calibri"/>
                <w:i/>
                <w:iCs/>
                <w:color w:val="000000"/>
                <w:lang w:val="en-GB" w:eastAsia="sk-SK"/>
              </w:rPr>
            </w:pPr>
            <w:r w:rsidRPr="00A52C4C">
              <w:rPr>
                <w:rFonts w:ascii="Calibri" w:eastAsia="Times New Roman" w:hAnsi="Calibri" w:cs="Calibri"/>
                <w:i/>
                <w:iCs/>
                <w:color w:val="000000"/>
                <w:lang w:val="en-GB" w:eastAsia="sk-SK"/>
              </w:rPr>
              <w:t>4</w:t>
            </w:r>
          </w:p>
        </w:tc>
        <w:tc>
          <w:tcPr>
            <w:tcW w:w="1433" w:type="dxa"/>
            <w:noWrap/>
          </w:tcPr>
          <w:p w14:paraId="064E201E" w14:textId="77777777" w:rsidR="004A2A34" w:rsidRPr="00A52C4C" w:rsidRDefault="004A2A34" w:rsidP="00F23398">
            <w:pPr>
              <w:jc w:val="center"/>
              <w:rPr>
                <w:rFonts w:ascii="Calibri" w:eastAsia="Times New Roman" w:hAnsi="Calibri" w:cs="Calibri"/>
                <w:i/>
                <w:iCs/>
                <w:color w:val="000000"/>
                <w:lang w:val="en-GB" w:eastAsia="sk-SK"/>
              </w:rPr>
            </w:pPr>
            <w:r w:rsidRPr="00A52C4C">
              <w:rPr>
                <w:rFonts w:ascii="Calibri" w:eastAsia="Times New Roman" w:hAnsi="Calibri" w:cs="Calibri"/>
                <w:i/>
                <w:iCs/>
                <w:color w:val="000000"/>
                <w:lang w:val="en-GB" w:eastAsia="sk-SK"/>
              </w:rPr>
              <w:t>286,79</w:t>
            </w:r>
          </w:p>
        </w:tc>
        <w:tc>
          <w:tcPr>
            <w:tcW w:w="1843" w:type="dxa"/>
            <w:noWrap/>
          </w:tcPr>
          <w:p w14:paraId="7E32C4CF" w14:textId="77777777" w:rsidR="004A2A34" w:rsidRPr="00A52C4C" w:rsidRDefault="004A2A34" w:rsidP="00F23398">
            <w:pPr>
              <w:jc w:val="center"/>
              <w:rPr>
                <w:rFonts w:ascii="Calibri" w:eastAsia="Times New Roman" w:hAnsi="Calibri" w:cs="Calibri"/>
                <w:i/>
                <w:iCs/>
                <w:color w:val="000000"/>
                <w:lang w:val="en-GB" w:eastAsia="sk-SK"/>
              </w:rPr>
            </w:pPr>
            <w:r w:rsidRPr="00A52C4C">
              <w:rPr>
                <w:rFonts w:ascii="Calibri" w:eastAsia="Times New Roman" w:hAnsi="Calibri" w:cs="Calibri"/>
                <w:i/>
                <w:iCs/>
                <w:color w:val="000000"/>
                <w:lang w:val="en-GB" w:eastAsia="sk-SK"/>
              </w:rPr>
              <w:t>0,10 * 286,79 = 28,68</w:t>
            </w:r>
          </w:p>
        </w:tc>
        <w:tc>
          <w:tcPr>
            <w:tcW w:w="1417" w:type="dxa"/>
            <w:noWrap/>
          </w:tcPr>
          <w:p w14:paraId="7CB535F4" w14:textId="77777777" w:rsidR="004A2A34" w:rsidRPr="00A52C4C" w:rsidRDefault="004A2A34" w:rsidP="00F23398">
            <w:pPr>
              <w:jc w:val="center"/>
              <w:rPr>
                <w:rFonts w:ascii="Calibri" w:eastAsia="Times New Roman" w:hAnsi="Calibri" w:cs="Calibri"/>
                <w:i/>
                <w:iCs/>
                <w:color w:val="000000"/>
                <w:lang w:val="en-GB" w:eastAsia="sk-SK"/>
              </w:rPr>
            </w:pPr>
            <w:r w:rsidRPr="00A52C4C">
              <w:rPr>
                <w:rFonts w:ascii="Calibri" w:eastAsia="Times New Roman" w:hAnsi="Calibri" w:cs="Calibri"/>
                <w:i/>
                <w:iCs/>
                <w:color w:val="000000"/>
                <w:lang w:val="en-GB" w:eastAsia="sk-SK"/>
              </w:rPr>
              <w:t>315,47</w:t>
            </w:r>
          </w:p>
        </w:tc>
        <w:tc>
          <w:tcPr>
            <w:tcW w:w="1673" w:type="dxa"/>
            <w:noWrap/>
          </w:tcPr>
          <w:p w14:paraId="4EE3BC1D" w14:textId="77777777" w:rsidR="004A2A34" w:rsidRPr="00A52C4C" w:rsidRDefault="004A2A34" w:rsidP="00F23398">
            <w:pPr>
              <w:jc w:val="center"/>
              <w:rPr>
                <w:rFonts w:ascii="Calibri" w:eastAsia="Times New Roman" w:hAnsi="Calibri" w:cs="Calibri"/>
                <w:i/>
                <w:iCs/>
                <w:color w:val="000000"/>
                <w:lang w:val="en-GB" w:eastAsia="sk-SK"/>
              </w:rPr>
            </w:pPr>
            <w:r w:rsidRPr="00A52C4C">
              <w:rPr>
                <w:rFonts w:ascii="Calibri" w:eastAsia="Times New Roman" w:hAnsi="Calibri" w:cs="Calibri"/>
                <w:i/>
                <w:iCs/>
                <w:color w:val="000000"/>
                <w:lang w:val="en-GB" w:eastAsia="sk-SK"/>
              </w:rPr>
              <w:t>315,47 - 28,68 = 286,79</w:t>
            </w:r>
          </w:p>
        </w:tc>
        <w:tc>
          <w:tcPr>
            <w:tcW w:w="2073" w:type="dxa"/>
            <w:noWrap/>
          </w:tcPr>
          <w:p w14:paraId="11B482B9" w14:textId="77777777" w:rsidR="004A2A34" w:rsidRPr="00A52C4C" w:rsidRDefault="004A2A34" w:rsidP="00F23398">
            <w:pPr>
              <w:jc w:val="center"/>
              <w:rPr>
                <w:rFonts w:ascii="Calibri" w:eastAsia="Times New Roman" w:hAnsi="Calibri" w:cs="Calibri"/>
                <w:i/>
                <w:iCs/>
                <w:color w:val="000000"/>
                <w:lang w:val="en-GB" w:eastAsia="sk-SK"/>
              </w:rPr>
            </w:pPr>
            <w:r w:rsidRPr="00A52C4C">
              <w:rPr>
                <w:rFonts w:ascii="Calibri" w:eastAsia="Times New Roman" w:hAnsi="Calibri" w:cs="Calibri"/>
                <w:i/>
                <w:iCs/>
                <w:color w:val="000000"/>
                <w:lang w:val="en-GB" w:eastAsia="sk-SK"/>
              </w:rPr>
              <w:t>286,79 - 286,79 = 0</w:t>
            </w:r>
          </w:p>
        </w:tc>
      </w:tr>
    </w:tbl>
    <w:p w14:paraId="236CA3E9" w14:textId="77777777" w:rsidR="004A2A34" w:rsidRPr="00A52C4C" w:rsidRDefault="004A2A34" w:rsidP="004A2A34">
      <w:pPr>
        <w:jc w:val="both"/>
        <w:rPr>
          <w:rFonts w:eastAsiaTheme="minorEastAsia"/>
        </w:rPr>
      </w:pPr>
    </w:p>
    <w:p w14:paraId="19D8DF3D" w14:textId="77777777" w:rsidR="004A2A34" w:rsidRPr="00A52C4C" w:rsidRDefault="004A2A34" w:rsidP="004A2A34">
      <w:pPr>
        <w:jc w:val="both"/>
        <w:rPr>
          <w:rFonts w:eastAsiaTheme="minorEastAsia"/>
        </w:rPr>
      </w:pPr>
      <w:r w:rsidRPr="00A52C4C">
        <w:rPr>
          <w:rFonts w:eastAsiaTheme="minorEastAsia"/>
          <w:b/>
          <w:bCs/>
          <w:color w:val="0070C0"/>
        </w:rPr>
        <w:t xml:space="preserve">Example 7 – Calculating Mortgage Payments. </w:t>
      </w:r>
      <w:r w:rsidRPr="00A52C4C">
        <w:rPr>
          <w:rFonts w:eastAsiaTheme="minorEastAsia"/>
        </w:rPr>
        <w:t xml:space="preserve">Suppose that you take out a 250 000€ house mortgage from your local savings bank when the interest rate is 12%. The bank requires you to repay the mortgage in equal annual instalments over the next 30 years. </w:t>
      </w:r>
    </w:p>
    <w:p w14:paraId="2FF8E67A" w14:textId="77777777" w:rsidR="004A2A34" w:rsidRPr="00A52C4C" w:rsidRDefault="004A2A34" w:rsidP="004A2A34">
      <w:pPr>
        <w:jc w:val="both"/>
        <w:rPr>
          <w:rFonts w:eastAsiaTheme="minorEastAsia"/>
        </w:rPr>
      </w:pPr>
      <w:r w:rsidRPr="00A52C4C">
        <w:rPr>
          <w:rFonts w:eastAsiaTheme="minorEastAsia"/>
        </w:rPr>
        <w:t>Thus,</w:t>
      </w:r>
    </w:p>
    <w:p w14:paraId="7AAE9C73" w14:textId="77777777" w:rsidR="004A2A34" w:rsidRPr="00A52C4C" w:rsidRDefault="004A2A34" w:rsidP="004A2A34">
      <w:pPr>
        <w:jc w:val="both"/>
        <w:rPr>
          <w:rFonts w:eastAsiaTheme="minorEastAsia"/>
        </w:rPr>
      </w:pPr>
      <m:oMathPara>
        <m:oMath>
          <m:r>
            <w:rPr>
              <w:rFonts w:ascii="Cambria Math" w:eastAsiaTheme="minorEastAsia" w:hAnsi="Cambria Math"/>
            </w:rPr>
            <m:t xml:space="preserve">30-year annuity factor= </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0,12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0,12 </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1+0,12</m:t>
                          </m:r>
                        </m:e>
                      </m:d>
                    </m:e>
                    <m:sup>
                      <m:r>
                        <w:rPr>
                          <w:rFonts w:ascii="Cambria Math" w:eastAsiaTheme="minorEastAsia" w:hAnsi="Cambria Math"/>
                        </w:rPr>
                        <m:t>30</m:t>
                      </m:r>
                    </m:sup>
                  </m:sSup>
                </m:den>
              </m:f>
            </m:e>
          </m:d>
          <m:r>
            <w:rPr>
              <w:rFonts w:ascii="Cambria Math" w:eastAsiaTheme="minorEastAsia" w:hAnsi="Cambria Math"/>
            </w:rPr>
            <m:t>=8,055</m:t>
          </m:r>
        </m:oMath>
      </m:oMathPara>
    </w:p>
    <w:p w14:paraId="17B4E895" w14:textId="77777777" w:rsidR="004A2A34" w:rsidRPr="00A52C4C" w:rsidRDefault="004A2A34" w:rsidP="004A2A34">
      <w:pPr>
        <w:jc w:val="both"/>
        <w:rPr>
          <w:rFonts w:eastAsiaTheme="minorEastAsia"/>
        </w:rPr>
      </w:pPr>
      <m:oMathPara>
        <m:oMath>
          <m:r>
            <w:rPr>
              <w:rFonts w:ascii="Cambria Math" w:eastAsiaTheme="minorEastAsia" w:hAnsi="Cambria Math"/>
            </w:rPr>
            <m:t>Annual mortgage payment=</m:t>
          </m:r>
          <m:f>
            <m:fPr>
              <m:ctrlPr>
                <w:rPr>
                  <w:rFonts w:ascii="Cambria Math" w:eastAsiaTheme="minorEastAsia" w:hAnsi="Cambria Math"/>
                  <w:i/>
                </w:rPr>
              </m:ctrlPr>
            </m:fPr>
            <m:num>
              <m:r>
                <w:rPr>
                  <w:rFonts w:ascii="Cambria Math" w:eastAsiaTheme="minorEastAsia" w:hAnsi="Cambria Math"/>
                </w:rPr>
                <m:t>250 000</m:t>
              </m:r>
            </m:num>
            <m:den>
              <m:r>
                <w:rPr>
                  <w:rFonts w:ascii="Cambria Math" w:eastAsiaTheme="minorEastAsia" w:hAnsi="Cambria Math"/>
                </w:rPr>
                <m:t>8,055</m:t>
              </m:r>
            </m:den>
          </m:f>
          <m:r>
            <w:rPr>
              <w:rFonts w:ascii="Cambria Math" w:eastAsiaTheme="minorEastAsia" w:hAnsi="Cambria Math"/>
            </w:rPr>
            <m:t>=31 036€</m:t>
          </m:r>
        </m:oMath>
      </m:oMathPara>
    </w:p>
    <w:p w14:paraId="124B58E6" w14:textId="4EBB445B" w:rsidR="004A2A34" w:rsidRPr="00A52C4C" w:rsidRDefault="004A2A34" w:rsidP="004A2A34">
      <w:pPr>
        <w:pStyle w:val="Caption"/>
        <w:keepNext/>
        <w:jc w:val="center"/>
        <w:rPr>
          <w:i w:val="0"/>
          <w:iCs w:val="0"/>
          <w:color w:val="auto"/>
          <w:sz w:val="22"/>
          <w:szCs w:val="22"/>
          <w:lang w:val="en-GB"/>
        </w:rPr>
      </w:pPr>
      <w:r w:rsidRPr="00A52C4C">
        <w:rPr>
          <w:b/>
          <w:bCs/>
          <w:i w:val="0"/>
          <w:iCs w:val="0"/>
          <w:color w:val="auto"/>
          <w:sz w:val="22"/>
          <w:szCs w:val="22"/>
          <w:lang w:val="en-GB"/>
        </w:rPr>
        <w:t xml:space="preserve">Table </w:t>
      </w:r>
      <w:r w:rsidRPr="00A52C4C">
        <w:rPr>
          <w:b/>
          <w:bCs/>
          <w:i w:val="0"/>
          <w:iCs w:val="0"/>
          <w:color w:val="auto"/>
          <w:sz w:val="22"/>
          <w:szCs w:val="22"/>
          <w:lang w:val="en-GB"/>
        </w:rPr>
        <w:fldChar w:fldCharType="begin"/>
      </w:r>
      <w:r w:rsidRPr="00A52C4C">
        <w:rPr>
          <w:b/>
          <w:bCs/>
          <w:i w:val="0"/>
          <w:iCs w:val="0"/>
          <w:color w:val="auto"/>
          <w:sz w:val="22"/>
          <w:szCs w:val="22"/>
          <w:lang w:val="en-GB"/>
        </w:rPr>
        <w:instrText xml:space="preserve"> SEQ Table \* ARABIC </w:instrText>
      </w:r>
      <w:r w:rsidRPr="00A52C4C">
        <w:rPr>
          <w:b/>
          <w:bCs/>
          <w:i w:val="0"/>
          <w:iCs w:val="0"/>
          <w:color w:val="auto"/>
          <w:sz w:val="22"/>
          <w:szCs w:val="22"/>
          <w:lang w:val="en-GB"/>
        </w:rPr>
        <w:fldChar w:fldCharType="separate"/>
      </w:r>
      <w:r w:rsidR="007069F5">
        <w:rPr>
          <w:b/>
          <w:bCs/>
          <w:i w:val="0"/>
          <w:iCs w:val="0"/>
          <w:noProof/>
          <w:color w:val="auto"/>
          <w:sz w:val="22"/>
          <w:szCs w:val="22"/>
          <w:lang w:val="en-GB"/>
        </w:rPr>
        <w:t>2</w:t>
      </w:r>
      <w:r w:rsidRPr="00A52C4C">
        <w:rPr>
          <w:b/>
          <w:bCs/>
          <w:i w:val="0"/>
          <w:iCs w:val="0"/>
          <w:color w:val="auto"/>
          <w:sz w:val="22"/>
          <w:szCs w:val="22"/>
          <w:lang w:val="en-GB"/>
        </w:rPr>
        <w:fldChar w:fldCharType="end"/>
      </w:r>
      <w:r w:rsidRPr="00A52C4C">
        <w:rPr>
          <w:b/>
          <w:bCs/>
          <w:i w:val="0"/>
          <w:iCs w:val="0"/>
          <w:color w:val="auto"/>
          <w:sz w:val="22"/>
          <w:szCs w:val="22"/>
          <w:lang w:val="en-GB"/>
        </w:rPr>
        <w:t>:</w:t>
      </w:r>
      <w:r w:rsidRPr="00A52C4C">
        <w:rPr>
          <w:i w:val="0"/>
          <w:iCs w:val="0"/>
          <w:color w:val="auto"/>
          <w:sz w:val="22"/>
          <w:szCs w:val="22"/>
          <w:lang w:val="en-GB"/>
        </w:rPr>
        <w:t xml:space="preserve"> Calculation of mortgage payments</w:t>
      </w:r>
    </w:p>
    <w:tbl>
      <w:tblPr>
        <w:tblStyle w:val="TableGridLight"/>
        <w:tblW w:w="0" w:type="auto"/>
        <w:tblLook w:val="04A0" w:firstRow="1" w:lastRow="0" w:firstColumn="1" w:lastColumn="0" w:noHBand="0" w:noVBand="1"/>
      </w:tblPr>
      <w:tblGrid>
        <w:gridCol w:w="744"/>
        <w:gridCol w:w="1777"/>
        <w:gridCol w:w="1961"/>
        <w:gridCol w:w="1333"/>
        <w:gridCol w:w="1806"/>
        <w:gridCol w:w="1439"/>
      </w:tblGrid>
      <w:tr w:rsidR="004A2A34" w:rsidRPr="00A52C4C" w14:paraId="1C1EF02C" w14:textId="77777777" w:rsidTr="00F23398">
        <w:trPr>
          <w:trHeight w:val="300"/>
        </w:trPr>
        <w:tc>
          <w:tcPr>
            <w:tcW w:w="750" w:type="dxa"/>
            <w:noWrap/>
            <w:hideMark/>
          </w:tcPr>
          <w:p w14:paraId="6F9E2EF1" w14:textId="77777777" w:rsidR="004A2A34" w:rsidRPr="00A52C4C" w:rsidRDefault="004A2A34" w:rsidP="00F23398">
            <w:pPr>
              <w:jc w:val="center"/>
              <w:rPr>
                <w:rFonts w:eastAsiaTheme="minorEastAsia"/>
                <w:b/>
                <w:bCs/>
                <w:lang w:val="en-GB"/>
              </w:rPr>
            </w:pPr>
            <w:r w:rsidRPr="00A52C4C">
              <w:rPr>
                <w:rFonts w:eastAsiaTheme="minorEastAsia"/>
                <w:b/>
                <w:bCs/>
                <w:lang w:val="en-GB"/>
              </w:rPr>
              <w:t>Year</w:t>
            </w:r>
          </w:p>
        </w:tc>
        <w:tc>
          <w:tcPr>
            <w:tcW w:w="1797" w:type="dxa"/>
            <w:noWrap/>
            <w:hideMark/>
          </w:tcPr>
          <w:p w14:paraId="227BC704" w14:textId="77777777" w:rsidR="004A2A34" w:rsidRPr="00A52C4C" w:rsidRDefault="004A2A34" w:rsidP="00F23398">
            <w:pPr>
              <w:jc w:val="center"/>
              <w:rPr>
                <w:rFonts w:eastAsiaTheme="minorEastAsia"/>
                <w:b/>
                <w:bCs/>
                <w:lang w:val="en-GB"/>
              </w:rPr>
            </w:pPr>
            <w:r w:rsidRPr="00A52C4C">
              <w:rPr>
                <w:rFonts w:eastAsiaTheme="minorEastAsia"/>
                <w:b/>
                <w:bCs/>
                <w:lang w:val="en-GB"/>
              </w:rPr>
              <w:t>Beginning of year balance</w:t>
            </w:r>
          </w:p>
        </w:tc>
        <w:tc>
          <w:tcPr>
            <w:tcW w:w="1984" w:type="dxa"/>
            <w:noWrap/>
            <w:hideMark/>
          </w:tcPr>
          <w:p w14:paraId="018EBAD9" w14:textId="77777777" w:rsidR="004A2A34" w:rsidRPr="00A52C4C" w:rsidRDefault="004A2A34" w:rsidP="00F23398">
            <w:pPr>
              <w:jc w:val="center"/>
              <w:rPr>
                <w:rFonts w:eastAsiaTheme="minorEastAsia"/>
                <w:b/>
                <w:bCs/>
                <w:lang w:val="en-GB"/>
              </w:rPr>
            </w:pPr>
            <w:r w:rsidRPr="00A52C4C">
              <w:rPr>
                <w:rFonts w:eastAsiaTheme="minorEastAsia"/>
                <w:b/>
                <w:bCs/>
                <w:lang w:val="en-GB"/>
              </w:rPr>
              <w:t>Year-end interest on balance</w:t>
            </w:r>
          </w:p>
        </w:tc>
        <w:tc>
          <w:tcPr>
            <w:tcW w:w="1348" w:type="dxa"/>
            <w:noWrap/>
            <w:hideMark/>
          </w:tcPr>
          <w:p w14:paraId="5BA2DADE" w14:textId="77777777" w:rsidR="004A2A34" w:rsidRPr="00A52C4C" w:rsidRDefault="004A2A34" w:rsidP="00F23398">
            <w:pPr>
              <w:jc w:val="center"/>
              <w:rPr>
                <w:rFonts w:eastAsiaTheme="minorEastAsia"/>
                <w:b/>
                <w:bCs/>
                <w:lang w:val="en-GB"/>
              </w:rPr>
            </w:pPr>
            <w:r w:rsidRPr="00A52C4C">
              <w:rPr>
                <w:rFonts w:eastAsiaTheme="minorEastAsia"/>
                <w:b/>
                <w:bCs/>
                <w:lang w:val="en-GB"/>
              </w:rPr>
              <w:t>Total year-end</w:t>
            </w:r>
          </w:p>
        </w:tc>
        <w:tc>
          <w:tcPr>
            <w:tcW w:w="1728" w:type="dxa"/>
            <w:noWrap/>
            <w:hideMark/>
          </w:tcPr>
          <w:p w14:paraId="11B34DCB" w14:textId="77777777" w:rsidR="004A2A34" w:rsidRPr="00A52C4C" w:rsidRDefault="004A2A34" w:rsidP="00F23398">
            <w:pPr>
              <w:jc w:val="center"/>
              <w:rPr>
                <w:rFonts w:eastAsiaTheme="minorEastAsia"/>
                <w:b/>
                <w:bCs/>
                <w:lang w:val="en-GB"/>
              </w:rPr>
            </w:pPr>
            <w:proofErr w:type="spellStart"/>
            <w:r w:rsidRPr="00A52C4C">
              <w:rPr>
                <w:rFonts w:eastAsiaTheme="minorEastAsia"/>
                <w:b/>
                <w:bCs/>
                <w:lang w:val="en-GB"/>
              </w:rPr>
              <w:t>Ammortizattion</w:t>
            </w:r>
            <w:proofErr w:type="spellEnd"/>
            <w:r w:rsidRPr="00A52C4C">
              <w:rPr>
                <w:rFonts w:eastAsiaTheme="minorEastAsia"/>
                <w:b/>
                <w:bCs/>
                <w:lang w:val="en-GB"/>
              </w:rPr>
              <w:t xml:space="preserve"> of loan</w:t>
            </w:r>
          </w:p>
        </w:tc>
        <w:tc>
          <w:tcPr>
            <w:tcW w:w="1455" w:type="dxa"/>
            <w:noWrap/>
            <w:hideMark/>
          </w:tcPr>
          <w:p w14:paraId="26BC2D34" w14:textId="77777777" w:rsidR="004A2A34" w:rsidRPr="00A52C4C" w:rsidRDefault="004A2A34" w:rsidP="00F23398">
            <w:pPr>
              <w:jc w:val="center"/>
              <w:rPr>
                <w:rFonts w:eastAsiaTheme="minorEastAsia"/>
                <w:b/>
                <w:bCs/>
                <w:lang w:val="en-GB"/>
              </w:rPr>
            </w:pPr>
            <w:r w:rsidRPr="00A52C4C">
              <w:rPr>
                <w:rFonts w:eastAsiaTheme="minorEastAsia"/>
                <w:b/>
                <w:bCs/>
                <w:lang w:val="en-GB"/>
              </w:rPr>
              <w:t>End of year balance</w:t>
            </w:r>
          </w:p>
        </w:tc>
      </w:tr>
      <w:tr w:rsidR="004A2A34" w:rsidRPr="00A52C4C" w14:paraId="77354F88" w14:textId="77777777" w:rsidTr="00F23398">
        <w:trPr>
          <w:trHeight w:val="300"/>
        </w:trPr>
        <w:tc>
          <w:tcPr>
            <w:tcW w:w="750" w:type="dxa"/>
            <w:noWrap/>
            <w:hideMark/>
          </w:tcPr>
          <w:p w14:paraId="69F07803" w14:textId="77777777" w:rsidR="004A2A34" w:rsidRPr="00A52C4C" w:rsidRDefault="004A2A34" w:rsidP="00F23398">
            <w:pPr>
              <w:jc w:val="center"/>
              <w:rPr>
                <w:rFonts w:eastAsiaTheme="minorEastAsia"/>
                <w:lang w:val="en-GB"/>
              </w:rPr>
            </w:pPr>
            <w:r w:rsidRPr="00A52C4C">
              <w:rPr>
                <w:rFonts w:eastAsiaTheme="minorEastAsia"/>
                <w:lang w:val="en-GB"/>
              </w:rPr>
              <w:t>1</w:t>
            </w:r>
          </w:p>
        </w:tc>
        <w:tc>
          <w:tcPr>
            <w:tcW w:w="1797" w:type="dxa"/>
            <w:hideMark/>
          </w:tcPr>
          <w:p w14:paraId="4938F57D" w14:textId="77777777" w:rsidR="004A2A34" w:rsidRPr="00A52C4C" w:rsidRDefault="004A2A34" w:rsidP="00F23398">
            <w:pPr>
              <w:jc w:val="center"/>
              <w:rPr>
                <w:rFonts w:eastAsiaTheme="minorEastAsia"/>
                <w:lang w:val="en-GB"/>
              </w:rPr>
            </w:pPr>
            <w:r w:rsidRPr="00A52C4C">
              <w:rPr>
                <w:rFonts w:eastAsiaTheme="minorEastAsia"/>
                <w:lang w:val="en-GB"/>
              </w:rPr>
              <w:t>250 000,00 €</w:t>
            </w:r>
          </w:p>
        </w:tc>
        <w:tc>
          <w:tcPr>
            <w:tcW w:w="1984" w:type="dxa"/>
            <w:hideMark/>
          </w:tcPr>
          <w:p w14:paraId="292E938E" w14:textId="77777777" w:rsidR="004A2A34" w:rsidRPr="00A52C4C" w:rsidRDefault="004A2A34" w:rsidP="00F23398">
            <w:pPr>
              <w:jc w:val="center"/>
              <w:rPr>
                <w:rFonts w:eastAsiaTheme="minorEastAsia"/>
                <w:lang w:val="en-GB"/>
              </w:rPr>
            </w:pPr>
            <w:r w:rsidRPr="00A52C4C">
              <w:rPr>
                <w:rFonts w:eastAsiaTheme="minorEastAsia"/>
                <w:lang w:val="en-GB"/>
              </w:rPr>
              <w:t>30 000,00 €</w:t>
            </w:r>
          </w:p>
        </w:tc>
        <w:tc>
          <w:tcPr>
            <w:tcW w:w="1348" w:type="dxa"/>
            <w:hideMark/>
          </w:tcPr>
          <w:p w14:paraId="7ADF6B93" w14:textId="77777777" w:rsidR="004A2A34" w:rsidRPr="00A52C4C" w:rsidRDefault="004A2A34" w:rsidP="00F23398">
            <w:pPr>
              <w:jc w:val="center"/>
              <w:rPr>
                <w:rFonts w:eastAsiaTheme="minorEastAsia"/>
                <w:lang w:val="en-GB"/>
              </w:rPr>
            </w:pPr>
            <w:r w:rsidRPr="00A52C4C">
              <w:rPr>
                <w:rFonts w:eastAsiaTheme="minorEastAsia"/>
                <w:lang w:val="en-GB"/>
              </w:rPr>
              <w:t>31 035,91 €</w:t>
            </w:r>
          </w:p>
        </w:tc>
        <w:tc>
          <w:tcPr>
            <w:tcW w:w="1728" w:type="dxa"/>
            <w:hideMark/>
          </w:tcPr>
          <w:p w14:paraId="682EE10F" w14:textId="77777777" w:rsidR="004A2A34" w:rsidRPr="00A52C4C" w:rsidRDefault="004A2A34" w:rsidP="00F23398">
            <w:pPr>
              <w:jc w:val="center"/>
              <w:rPr>
                <w:rFonts w:eastAsiaTheme="minorEastAsia"/>
                <w:lang w:val="en-GB"/>
              </w:rPr>
            </w:pPr>
            <w:r w:rsidRPr="00A52C4C">
              <w:rPr>
                <w:rFonts w:eastAsiaTheme="minorEastAsia"/>
                <w:lang w:val="en-GB"/>
              </w:rPr>
              <w:t>1 035,91 €</w:t>
            </w:r>
          </w:p>
        </w:tc>
        <w:tc>
          <w:tcPr>
            <w:tcW w:w="1455" w:type="dxa"/>
            <w:hideMark/>
          </w:tcPr>
          <w:p w14:paraId="697CE3A0" w14:textId="77777777" w:rsidR="004A2A34" w:rsidRPr="00A52C4C" w:rsidRDefault="004A2A34" w:rsidP="00F23398">
            <w:pPr>
              <w:jc w:val="center"/>
              <w:rPr>
                <w:rFonts w:eastAsiaTheme="minorEastAsia"/>
                <w:lang w:val="en-GB"/>
              </w:rPr>
            </w:pPr>
            <w:r w:rsidRPr="00A52C4C">
              <w:rPr>
                <w:rFonts w:eastAsiaTheme="minorEastAsia"/>
                <w:lang w:val="en-GB"/>
              </w:rPr>
              <w:t>248 964,09 €</w:t>
            </w:r>
          </w:p>
        </w:tc>
      </w:tr>
      <w:tr w:rsidR="004A2A34" w:rsidRPr="00A52C4C" w14:paraId="375A6DC6" w14:textId="77777777" w:rsidTr="00F23398">
        <w:trPr>
          <w:trHeight w:val="300"/>
        </w:trPr>
        <w:tc>
          <w:tcPr>
            <w:tcW w:w="750" w:type="dxa"/>
            <w:noWrap/>
            <w:hideMark/>
          </w:tcPr>
          <w:p w14:paraId="53390F83" w14:textId="77777777" w:rsidR="004A2A34" w:rsidRPr="00A52C4C" w:rsidRDefault="004A2A34" w:rsidP="00F23398">
            <w:pPr>
              <w:jc w:val="center"/>
              <w:rPr>
                <w:rFonts w:eastAsiaTheme="minorEastAsia"/>
                <w:lang w:val="en-GB"/>
              </w:rPr>
            </w:pPr>
            <w:r w:rsidRPr="00A52C4C">
              <w:rPr>
                <w:rFonts w:eastAsiaTheme="minorEastAsia"/>
                <w:lang w:val="en-GB"/>
              </w:rPr>
              <w:t>2</w:t>
            </w:r>
          </w:p>
        </w:tc>
        <w:tc>
          <w:tcPr>
            <w:tcW w:w="1797" w:type="dxa"/>
            <w:hideMark/>
          </w:tcPr>
          <w:p w14:paraId="4F14FF36" w14:textId="77777777" w:rsidR="004A2A34" w:rsidRPr="00A52C4C" w:rsidRDefault="004A2A34" w:rsidP="00F23398">
            <w:pPr>
              <w:jc w:val="center"/>
              <w:rPr>
                <w:rFonts w:eastAsiaTheme="minorEastAsia"/>
                <w:lang w:val="en-GB"/>
              </w:rPr>
            </w:pPr>
            <w:r w:rsidRPr="00A52C4C">
              <w:rPr>
                <w:rFonts w:eastAsiaTheme="minorEastAsia"/>
                <w:lang w:val="en-GB"/>
              </w:rPr>
              <w:t>248 964,09 €</w:t>
            </w:r>
          </w:p>
        </w:tc>
        <w:tc>
          <w:tcPr>
            <w:tcW w:w="1984" w:type="dxa"/>
            <w:hideMark/>
          </w:tcPr>
          <w:p w14:paraId="738FA6A9" w14:textId="77777777" w:rsidR="004A2A34" w:rsidRPr="00A52C4C" w:rsidRDefault="004A2A34" w:rsidP="00F23398">
            <w:pPr>
              <w:jc w:val="center"/>
              <w:rPr>
                <w:rFonts w:eastAsiaTheme="minorEastAsia"/>
                <w:lang w:val="en-GB"/>
              </w:rPr>
            </w:pPr>
            <w:r w:rsidRPr="00A52C4C">
              <w:rPr>
                <w:rFonts w:eastAsiaTheme="minorEastAsia"/>
                <w:lang w:val="en-GB"/>
              </w:rPr>
              <w:t>29 875,69 €</w:t>
            </w:r>
          </w:p>
        </w:tc>
        <w:tc>
          <w:tcPr>
            <w:tcW w:w="1348" w:type="dxa"/>
            <w:hideMark/>
          </w:tcPr>
          <w:p w14:paraId="68F99EBF" w14:textId="77777777" w:rsidR="004A2A34" w:rsidRPr="00A52C4C" w:rsidRDefault="004A2A34" w:rsidP="00F23398">
            <w:pPr>
              <w:jc w:val="center"/>
              <w:rPr>
                <w:rFonts w:eastAsiaTheme="minorEastAsia"/>
                <w:lang w:val="en-GB"/>
              </w:rPr>
            </w:pPr>
            <w:r w:rsidRPr="00A52C4C">
              <w:rPr>
                <w:rFonts w:eastAsiaTheme="minorEastAsia"/>
                <w:lang w:val="en-GB"/>
              </w:rPr>
              <w:t>31 035,91 €</w:t>
            </w:r>
          </w:p>
        </w:tc>
        <w:tc>
          <w:tcPr>
            <w:tcW w:w="1728" w:type="dxa"/>
            <w:hideMark/>
          </w:tcPr>
          <w:p w14:paraId="4B4C013E" w14:textId="77777777" w:rsidR="004A2A34" w:rsidRPr="00A52C4C" w:rsidRDefault="004A2A34" w:rsidP="00F23398">
            <w:pPr>
              <w:jc w:val="center"/>
              <w:rPr>
                <w:rFonts w:eastAsiaTheme="minorEastAsia"/>
                <w:lang w:val="en-GB"/>
              </w:rPr>
            </w:pPr>
            <w:r w:rsidRPr="00A52C4C">
              <w:rPr>
                <w:rFonts w:eastAsiaTheme="minorEastAsia"/>
                <w:lang w:val="en-GB"/>
              </w:rPr>
              <w:t>1 160,22 €</w:t>
            </w:r>
          </w:p>
        </w:tc>
        <w:tc>
          <w:tcPr>
            <w:tcW w:w="1455" w:type="dxa"/>
            <w:hideMark/>
          </w:tcPr>
          <w:p w14:paraId="3DD88B07" w14:textId="77777777" w:rsidR="004A2A34" w:rsidRPr="00A52C4C" w:rsidRDefault="004A2A34" w:rsidP="00F23398">
            <w:pPr>
              <w:jc w:val="center"/>
              <w:rPr>
                <w:rFonts w:eastAsiaTheme="minorEastAsia"/>
                <w:lang w:val="en-GB"/>
              </w:rPr>
            </w:pPr>
            <w:r w:rsidRPr="00A52C4C">
              <w:rPr>
                <w:rFonts w:eastAsiaTheme="minorEastAsia"/>
                <w:lang w:val="en-GB"/>
              </w:rPr>
              <w:t>247 803,86 €</w:t>
            </w:r>
          </w:p>
        </w:tc>
      </w:tr>
      <w:tr w:rsidR="004A2A34" w:rsidRPr="00A52C4C" w14:paraId="037F63E9" w14:textId="77777777" w:rsidTr="00F23398">
        <w:trPr>
          <w:trHeight w:val="300"/>
        </w:trPr>
        <w:tc>
          <w:tcPr>
            <w:tcW w:w="750" w:type="dxa"/>
            <w:noWrap/>
            <w:hideMark/>
          </w:tcPr>
          <w:p w14:paraId="233223CA" w14:textId="77777777" w:rsidR="004A2A34" w:rsidRPr="00A52C4C" w:rsidRDefault="004A2A34" w:rsidP="00F23398">
            <w:pPr>
              <w:jc w:val="center"/>
              <w:rPr>
                <w:rFonts w:eastAsiaTheme="minorEastAsia"/>
                <w:lang w:val="en-GB"/>
              </w:rPr>
            </w:pPr>
            <w:r w:rsidRPr="00A52C4C">
              <w:rPr>
                <w:rFonts w:eastAsiaTheme="minorEastAsia"/>
                <w:lang w:val="en-GB"/>
              </w:rPr>
              <w:lastRenderedPageBreak/>
              <w:t>3</w:t>
            </w:r>
          </w:p>
        </w:tc>
        <w:tc>
          <w:tcPr>
            <w:tcW w:w="1797" w:type="dxa"/>
            <w:hideMark/>
          </w:tcPr>
          <w:p w14:paraId="5593D493" w14:textId="77777777" w:rsidR="004A2A34" w:rsidRPr="00A52C4C" w:rsidRDefault="004A2A34" w:rsidP="00F23398">
            <w:pPr>
              <w:jc w:val="center"/>
              <w:rPr>
                <w:rFonts w:eastAsiaTheme="minorEastAsia"/>
                <w:lang w:val="en-GB"/>
              </w:rPr>
            </w:pPr>
            <w:r w:rsidRPr="00A52C4C">
              <w:rPr>
                <w:rFonts w:eastAsiaTheme="minorEastAsia"/>
                <w:lang w:val="en-GB"/>
              </w:rPr>
              <w:t>247 803,86 €</w:t>
            </w:r>
          </w:p>
        </w:tc>
        <w:tc>
          <w:tcPr>
            <w:tcW w:w="1984" w:type="dxa"/>
            <w:hideMark/>
          </w:tcPr>
          <w:p w14:paraId="234EDD3A" w14:textId="77777777" w:rsidR="004A2A34" w:rsidRPr="00A52C4C" w:rsidRDefault="004A2A34" w:rsidP="00F23398">
            <w:pPr>
              <w:jc w:val="center"/>
              <w:rPr>
                <w:rFonts w:eastAsiaTheme="minorEastAsia"/>
                <w:lang w:val="en-GB"/>
              </w:rPr>
            </w:pPr>
            <w:r w:rsidRPr="00A52C4C">
              <w:rPr>
                <w:rFonts w:eastAsiaTheme="minorEastAsia"/>
                <w:lang w:val="en-GB"/>
              </w:rPr>
              <w:t>29 736,46 €</w:t>
            </w:r>
          </w:p>
        </w:tc>
        <w:tc>
          <w:tcPr>
            <w:tcW w:w="1348" w:type="dxa"/>
            <w:hideMark/>
          </w:tcPr>
          <w:p w14:paraId="2389BB09" w14:textId="77777777" w:rsidR="004A2A34" w:rsidRPr="00A52C4C" w:rsidRDefault="004A2A34" w:rsidP="00F23398">
            <w:pPr>
              <w:jc w:val="center"/>
              <w:rPr>
                <w:rFonts w:eastAsiaTheme="minorEastAsia"/>
                <w:lang w:val="en-GB"/>
              </w:rPr>
            </w:pPr>
            <w:r w:rsidRPr="00A52C4C">
              <w:rPr>
                <w:rFonts w:eastAsiaTheme="minorEastAsia"/>
                <w:lang w:val="en-GB"/>
              </w:rPr>
              <w:t>31 035,91 €</w:t>
            </w:r>
          </w:p>
        </w:tc>
        <w:tc>
          <w:tcPr>
            <w:tcW w:w="1728" w:type="dxa"/>
            <w:hideMark/>
          </w:tcPr>
          <w:p w14:paraId="75D90E40" w14:textId="77777777" w:rsidR="004A2A34" w:rsidRPr="00A52C4C" w:rsidRDefault="004A2A34" w:rsidP="00F23398">
            <w:pPr>
              <w:jc w:val="center"/>
              <w:rPr>
                <w:rFonts w:eastAsiaTheme="minorEastAsia"/>
                <w:lang w:val="en-GB"/>
              </w:rPr>
            </w:pPr>
            <w:r w:rsidRPr="00A52C4C">
              <w:rPr>
                <w:rFonts w:eastAsiaTheme="minorEastAsia"/>
                <w:lang w:val="en-GB"/>
              </w:rPr>
              <w:t>1 299,45 €</w:t>
            </w:r>
          </w:p>
        </w:tc>
        <w:tc>
          <w:tcPr>
            <w:tcW w:w="1455" w:type="dxa"/>
            <w:hideMark/>
          </w:tcPr>
          <w:p w14:paraId="2304A01E" w14:textId="77777777" w:rsidR="004A2A34" w:rsidRPr="00A52C4C" w:rsidRDefault="004A2A34" w:rsidP="00F23398">
            <w:pPr>
              <w:jc w:val="center"/>
              <w:rPr>
                <w:rFonts w:eastAsiaTheme="minorEastAsia"/>
                <w:lang w:val="en-GB"/>
              </w:rPr>
            </w:pPr>
            <w:r w:rsidRPr="00A52C4C">
              <w:rPr>
                <w:rFonts w:eastAsiaTheme="minorEastAsia"/>
                <w:lang w:val="en-GB"/>
              </w:rPr>
              <w:t>246 504,41 €</w:t>
            </w:r>
          </w:p>
        </w:tc>
      </w:tr>
      <w:tr w:rsidR="004A2A34" w:rsidRPr="00A52C4C" w14:paraId="1A219F4A" w14:textId="77777777" w:rsidTr="00F23398">
        <w:trPr>
          <w:trHeight w:val="300"/>
        </w:trPr>
        <w:tc>
          <w:tcPr>
            <w:tcW w:w="750" w:type="dxa"/>
            <w:noWrap/>
            <w:hideMark/>
          </w:tcPr>
          <w:p w14:paraId="4928A049" w14:textId="77777777" w:rsidR="004A2A34" w:rsidRPr="00A52C4C" w:rsidRDefault="004A2A34" w:rsidP="00F23398">
            <w:pPr>
              <w:jc w:val="center"/>
              <w:rPr>
                <w:rFonts w:eastAsiaTheme="minorEastAsia"/>
                <w:lang w:val="en-GB"/>
              </w:rPr>
            </w:pPr>
            <w:r w:rsidRPr="00A52C4C">
              <w:rPr>
                <w:rFonts w:eastAsiaTheme="minorEastAsia"/>
                <w:lang w:val="en-GB"/>
              </w:rPr>
              <w:t>4</w:t>
            </w:r>
          </w:p>
        </w:tc>
        <w:tc>
          <w:tcPr>
            <w:tcW w:w="1797" w:type="dxa"/>
            <w:hideMark/>
          </w:tcPr>
          <w:p w14:paraId="3699E4AA" w14:textId="77777777" w:rsidR="004A2A34" w:rsidRPr="00A52C4C" w:rsidRDefault="004A2A34" w:rsidP="00F23398">
            <w:pPr>
              <w:jc w:val="center"/>
              <w:rPr>
                <w:rFonts w:eastAsiaTheme="minorEastAsia"/>
                <w:lang w:val="en-GB"/>
              </w:rPr>
            </w:pPr>
            <w:r w:rsidRPr="00A52C4C">
              <w:rPr>
                <w:rFonts w:eastAsiaTheme="minorEastAsia"/>
                <w:lang w:val="en-GB"/>
              </w:rPr>
              <w:t>246 504,41 €</w:t>
            </w:r>
          </w:p>
        </w:tc>
        <w:tc>
          <w:tcPr>
            <w:tcW w:w="1984" w:type="dxa"/>
            <w:hideMark/>
          </w:tcPr>
          <w:p w14:paraId="48E626EC" w14:textId="77777777" w:rsidR="004A2A34" w:rsidRPr="00A52C4C" w:rsidRDefault="004A2A34" w:rsidP="00F23398">
            <w:pPr>
              <w:jc w:val="center"/>
              <w:rPr>
                <w:rFonts w:eastAsiaTheme="minorEastAsia"/>
                <w:lang w:val="en-GB"/>
              </w:rPr>
            </w:pPr>
            <w:r w:rsidRPr="00A52C4C">
              <w:rPr>
                <w:rFonts w:eastAsiaTheme="minorEastAsia"/>
                <w:lang w:val="en-GB"/>
              </w:rPr>
              <w:t>29 580,53 €</w:t>
            </w:r>
          </w:p>
        </w:tc>
        <w:tc>
          <w:tcPr>
            <w:tcW w:w="1348" w:type="dxa"/>
            <w:hideMark/>
          </w:tcPr>
          <w:p w14:paraId="40700B6B" w14:textId="77777777" w:rsidR="004A2A34" w:rsidRPr="00A52C4C" w:rsidRDefault="004A2A34" w:rsidP="00F23398">
            <w:pPr>
              <w:jc w:val="center"/>
              <w:rPr>
                <w:rFonts w:eastAsiaTheme="minorEastAsia"/>
                <w:lang w:val="en-GB"/>
              </w:rPr>
            </w:pPr>
            <w:r w:rsidRPr="00A52C4C">
              <w:rPr>
                <w:rFonts w:eastAsiaTheme="minorEastAsia"/>
                <w:lang w:val="en-GB"/>
              </w:rPr>
              <w:t>31 035,91 €</w:t>
            </w:r>
          </w:p>
        </w:tc>
        <w:tc>
          <w:tcPr>
            <w:tcW w:w="1728" w:type="dxa"/>
            <w:hideMark/>
          </w:tcPr>
          <w:p w14:paraId="2572DFFD" w14:textId="77777777" w:rsidR="004A2A34" w:rsidRPr="00A52C4C" w:rsidRDefault="004A2A34" w:rsidP="00F23398">
            <w:pPr>
              <w:jc w:val="center"/>
              <w:rPr>
                <w:rFonts w:eastAsiaTheme="minorEastAsia"/>
                <w:lang w:val="en-GB"/>
              </w:rPr>
            </w:pPr>
            <w:r w:rsidRPr="00A52C4C">
              <w:rPr>
                <w:rFonts w:eastAsiaTheme="minorEastAsia"/>
                <w:lang w:val="en-GB"/>
              </w:rPr>
              <w:t>1 455,39 €</w:t>
            </w:r>
          </w:p>
        </w:tc>
        <w:tc>
          <w:tcPr>
            <w:tcW w:w="1455" w:type="dxa"/>
            <w:hideMark/>
          </w:tcPr>
          <w:p w14:paraId="4307B7C3" w14:textId="77777777" w:rsidR="004A2A34" w:rsidRPr="00A52C4C" w:rsidRDefault="004A2A34" w:rsidP="00F23398">
            <w:pPr>
              <w:jc w:val="center"/>
              <w:rPr>
                <w:rFonts w:eastAsiaTheme="minorEastAsia"/>
                <w:lang w:val="en-GB"/>
              </w:rPr>
            </w:pPr>
            <w:r w:rsidRPr="00A52C4C">
              <w:rPr>
                <w:rFonts w:eastAsiaTheme="minorEastAsia"/>
                <w:lang w:val="en-GB"/>
              </w:rPr>
              <w:t>245 049,03 €</w:t>
            </w:r>
          </w:p>
        </w:tc>
      </w:tr>
      <w:tr w:rsidR="004A2A34" w:rsidRPr="00A52C4C" w14:paraId="79198BCF" w14:textId="77777777" w:rsidTr="00F23398">
        <w:trPr>
          <w:trHeight w:val="300"/>
        </w:trPr>
        <w:tc>
          <w:tcPr>
            <w:tcW w:w="750" w:type="dxa"/>
            <w:noWrap/>
            <w:hideMark/>
          </w:tcPr>
          <w:p w14:paraId="16E89F7E" w14:textId="77777777" w:rsidR="004A2A34" w:rsidRPr="00A52C4C" w:rsidRDefault="004A2A34" w:rsidP="00F23398">
            <w:pPr>
              <w:jc w:val="center"/>
              <w:rPr>
                <w:rFonts w:eastAsiaTheme="minorEastAsia"/>
                <w:lang w:val="en-GB"/>
              </w:rPr>
            </w:pPr>
            <w:r w:rsidRPr="00A52C4C">
              <w:rPr>
                <w:rFonts w:eastAsiaTheme="minorEastAsia"/>
                <w:lang w:val="en-GB"/>
              </w:rPr>
              <w:t>5</w:t>
            </w:r>
          </w:p>
        </w:tc>
        <w:tc>
          <w:tcPr>
            <w:tcW w:w="1797" w:type="dxa"/>
            <w:hideMark/>
          </w:tcPr>
          <w:p w14:paraId="753B74CB" w14:textId="77777777" w:rsidR="004A2A34" w:rsidRPr="00A52C4C" w:rsidRDefault="004A2A34" w:rsidP="00F23398">
            <w:pPr>
              <w:jc w:val="center"/>
              <w:rPr>
                <w:rFonts w:eastAsiaTheme="minorEastAsia"/>
                <w:lang w:val="en-GB"/>
              </w:rPr>
            </w:pPr>
            <w:r w:rsidRPr="00A52C4C">
              <w:rPr>
                <w:rFonts w:eastAsiaTheme="minorEastAsia"/>
                <w:lang w:val="en-GB"/>
              </w:rPr>
              <w:t>245 049,03 €</w:t>
            </w:r>
          </w:p>
        </w:tc>
        <w:tc>
          <w:tcPr>
            <w:tcW w:w="1984" w:type="dxa"/>
            <w:hideMark/>
          </w:tcPr>
          <w:p w14:paraId="04FC8FA7" w14:textId="77777777" w:rsidR="004A2A34" w:rsidRPr="00A52C4C" w:rsidRDefault="004A2A34" w:rsidP="00F23398">
            <w:pPr>
              <w:jc w:val="center"/>
              <w:rPr>
                <w:rFonts w:eastAsiaTheme="minorEastAsia"/>
                <w:lang w:val="en-GB"/>
              </w:rPr>
            </w:pPr>
            <w:r w:rsidRPr="00A52C4C">
              <w:rPr>
                <w:rFonts w:eastAsiaTheme="minorEastAsia"/>
                <w:lang w:val="en-GB"/>
              </w:rPr>
              <w:t>29 405,88 €</w:t>
            </w:r>
          </w:p>
        </w:tc>
        <w:tc>
          <w:tcPr>
            <w:tcW w:w="1348" w:type="dxa"/>
            <w:hideMark/>
          </w:tcPr>
          <w:p w14:paraId="681FAF8A" w14:textId="77777777" w:rsidR="004A2A34" w:rsidRPr="00A52C4C" w:rsidRDefault="004A2A34" w:rsidP="00F23398">
            <w:pPr>
              <w:jc w:val="center"/>
              <w:rPr>
                <w:rFonts w:eastAsiaTheme="minorEastAsia"/>
                <w:lang w:val="en-GB"/>
              </w:rPr>
            </w:pPr>
            <w:r w:rsidRPr="00A52C4C">
              <w:rPr>
                <w:rFonts w:eastAsiaTheme="minorEastAsia"/>
                <w:lang w:val="en-GB"/>
              </w:rPr>
              <w:t>31 035,91 €</w:t>
            </w:r>
          </w:p>
        </w:tc>
        <w:tc>
          <w:tcPr>
            <w:tcW w:w="1728" w:type="dxa"/>
            <w:hideMark/>
          </w:tcPr>
          <w:p w14:paraId="229E31FA" w14:textId="77777777" w:rsidR="004A2A34" w:rsidRPr="00A52C4C" w:rsidRDefault="004A2A34" w:rsidP="00F23398">
            <w:pPr>
              <w:jc w:val="center"/>
              <w:rPr>
                <w:rFonts w:eastAsiaTheme="minorEastAsia"/>
                <w:lang w:val="en-GB"/>
              </w:rPr>
            </w:pPr>
            <w:r w:rsidRPr="00A52C4C">
              <w:rPr>
                <w:rFonts w:eastAsiaTheme="minorEastAsia"/>
                <w:lang w:val="en-GB"/>
              </w:rPr>
              <w:t>1 630,03 €</w:t>
            </w:r>
          </w:p>
        </w:tc>
        <w:tc>
          <w:tcPr>
            <w:tcW w:w="1455" w:type="dxa"/>
            <w:hideMark/>
          </w:tcPr>
          <w:p w14:paraId="29F00C6D" w14:textId="77777777" w:rsidR="004A2A34" w:rsidRPr="00A52C4C" w:rsidRDefault="004A2A34" w:rsidP="00F23398">
            <w:pPr>
              <w:jc w:val="center"/>
              <w:rPr>
                <w:rFonts w:eastAsiaTheme="minorEastAsia"/>
                <w:lang w:val="en-GB"/>
              </w:rPr>
            </w:pPr>
            <w:r w:rsidRPr="00A52C4C">
              <w:rPr>
                <w:rFonts w:eastAsiaTheme="minorEastAsia"/>
                <w:lang w:val="en-GB"/>
              </w:rPr>
              <w:t>243 418,99 €</w:t>
            </w:r>
          </w:p>
        </w:tc>
      </w:tr>
      <w:tr w:rsidR="004A2A34" w:rsidRPr="00A52C4C" w14:paraId="12C4D11E" w14:textId="77777777" w:rsidTr="00F23398">
        <w:trPr>
          <w:trHeight w:val="300"/>
        </w:trPr>
        <w:tc>
          <w:tcPr>
            <w:tcW w:w="750" w:type="dxa"/>
            <w:noWrap/>
            <w:hideMark/>
          </w:tcPr>
          <w:p w14:paraId="641578B6" w14:textId="77777777" w:rsidR="004A2A34" w:rsidRPr="00A52C4C" w:rsidRDefault="004A2A34" w:rsidP="00F23398">
            <w:pPr>
              <w:jc w:val="center"/>
              <w:rPr>
                <w:rFonts w:eastAsiaTheme="minorEastAsia"/>
                <w:lang w:val="en-GB"/>
              </w:rPr>
            </w:pPr>
            <w:r w:rsidRPr="00A52C4C">
              <w:rPr>
                <w:rFonts w:eastAsiaTheme="minorEastAsia"/>
                <w:lang w:val="en-GB"/>
              </w:rPr>
              <w:t>6</w:t>
            </w:r>
          </w:p>
        </w:tc>
        <w:tc>
          <w:tcPr>
            <w:tcW w:w="1797" w:type="dxa"/>
            <w:hideMark/>
          </w:tcPr>
          <w:p w14:paraId="26C4C957" w14:textId="77777777" w:rsidR="004A2A34" w:rsidRPr="00A52C4C" w:rsidRDefault="004A2A34" w:rsidP="00F23398">
            <w:pPr>
              <w:jc w:val="center"/>
              <w:rPr>
                <w:rFonts w:eastAsiaTheme="minorEastAsia"/>
                <w:lang w:val="en-GB"/>
              </w:rPr>
            </w:pPr>
            <w:r w:rsidRPr="00A52C4C">
              <w:rPr>
                <w:rFonts w:eastAsiaTheme="minorEastAsia"/>
                <w:lang w:val="en-GB"/>
              </w:rPr>
              <w:t>243 418,99 €</w:t>
            </w:r>
          </w:p>
        </w:tc>
        <w:tc>
          <w:tcPr>
            <w:tcW w:w="1984" w:type="dxa"/>
            <w:hideMark/>
          </w:tcPr>
          <w:p w14:paraId="666CE5AC" w14:textId="77777777" w:rsidR="004A2A34" w:rsidRPr="00A52C4C" w:rsidRDefault="004A2A34" w:rsidP="00F23398">
            <w:pPr>
              <w:jc w:val="center"/>
              <w:rPr>
                <w:rFonts w:eastAsiaTheme="minorEastAsia"/>
                <w:lang w:val="en-GB"/>
              </w:rPr>
            </w:pPr>
            <w:r w:rsidRPr="00A52C4C">
              <w:rPr>
                <w:rFonts w:eastAsiaTheme="minorEastAsia"/>
                <w:lang w:val="en-GB"/>
              </w:rPr>
              <w:t>29 210,28 €</w:t>
            </w:r>
          </w:p>
        </w:tc>
        <w:tc>
          <w:tcPr>
            <w:tcW w:w="1348" w:type="dxa"/>
            <w:hideMark/>
          </w:tcPr>
          <w:p w14:paraId="7AB3D3DE" w14:textId="77777777" w:rsidR="004A2A34" w:rsidRPr="00A52C4C" w:rsidRDefault="004A2A34" w:rsidP="00F23398">
            <w:pPr>
              <w:jc w:val="center"/>
              <w:rPr>
                <w:rFonts w:eastAsiaTheme="minorEastAsia"/>
                <w:lang w:val="en-GB"/>
              </w:rPr>
            </w:pPr>
            <w:r w:rsidRPr="00A52C4C">
              <w:rPr>
                <w:rFonts w:eastAsiaTheme="minorEastAsia"/>
                <w:lang w:val="en-GB"/>
              </w:rPr>
              <w:t>31 035,91 €</w:t>
            </w:r>
          </w:p>
        </w:tc>
        <w:tc>
          <w:tcPr>
            <w:tcW w:w="1728" w:type="dxa"/>
            <w:hideMark/>
          </w:tcPr>
          <w:p w14:paraId="5FD3EA6D" w14:textId="77777777" w:rsidR="004A2A34" w:rsidRPr="00A52C4C" w:rsidRDefault="004A2A34" w:rsidP="00F23398">
            <w:pPr>
              <w:jc w:val="center"/>
              <w:rPr>
                <w:rFonts w:eastAsiaTheme="minorEastAsia"/>
                <w:lang w:val="en-GB"/>
              </w:rPr>
            </w:pPr>
            <w:r w:rsidRPr="00A52C4C">
              <w:rPr>
                <w:rFonts w:eastAsiaTheme="minorEastAsia"/>
                <w:lang w:val="en-GB"/>
              </w:rPr>
              <w:t>1 825,64 €</w:t>
            </w:r>
          </w:p>
        </w:tc>
        <w:tc>
          <w:tcPr>
            <w:tcW w:w="1455" w:type="dxa"/>
            <w:hideMark/>
          </w:tcPr>
          <w:p w14:paraId="5FD53E53" w14:textId="77777777" w:rsidR="004A2A34" w:rsidRPr="00A52C4C" w:rsidRDefault="004A2A34" w:rsidP="00F23398">
            <w:pPr>
              <w:jc w:val="center"/>
              <w:rPr>
                <w:rFonts w:eastAsiaTheme="minorEastAsia"/>
                <w:lang w:val="en-GB"/>
              </w:rPr>
            </w:pPr>
            <w:r w:rsidRPr="00A52C4C">
              <w:rPr>
                <w:rFonts w:eastAsiaTheme="minorEastAsia"/>
                <w:lang w:val="en-GB"/>
              </w:rPr>
              <w:t>241 593,36 €</w:t>
            </w:r>
          </w:p>
        </w:tc>
      </w:tr>
      <w:tr w:rsidR="004A2A34" w:rsidRPr="00A52C4C" w14:paraId="24C27B2F" w14:textId="77777777" w:rsidTr="00F23398">
        <w:trPr>
          <w:trHeight w:val="300"/>
        </w:trPr>
        <w:tc>
          <w:tcPr>
            <w:tcW w:w="750" w:type="dxa"/>
            <w:noWrap/>
            <w:hideMark/>
          </w:tcPr>
          <w:p w14:paraId="23973302" w14:textId="77777777" w:rsidR="004A2A34" w:rsidRPr="00A52C4C" w:rsidRDefault="004A2A34" w:rsidP="00F23398">
            <w:pPr>
              <w:jc w:val="center"/>
              <w:rPr>
                <w:rFonts w:eastAsiaTheme="minorEastAsia"/>
                <w:lang w:val="en-GB"/>
              </w:rPr>
            </w:pPr>
            <w:r w:rsidRPr="00A52C4C">
              <w:rPr>
                <w:rFonts w:eastAsiaTheme="minorEastAsia"/>
                <w:lang w:val="en-GB"/>
              </w:rPr>
              <w:t>7</w:t>
            </w:r>
          </w:p>
        </w:tc>
        <w:tc>
          <w:tcPr>
            <w:tcW w:w="1797" w:type="dxa"/>
            <w:hideMark/>
          </w:tcPr>
          <w:p w14:paraId="7A8C95A9" w14:textId="77777777" w:rsidR="004A2A34" w:rsidRPr="00A52C4C" w:rsidRDefault="004A2A34" w:rsidP="00F23398">
            <w:pPr>
              <w:jc w:val="center"/>
              <w:rPr>
                <w:rFonts w:eastAsiaTheme="minorEastAsia"/>
                <w:lang w:val="en-GB"/>
              </w:rPr>
            </w:pPr>
            <w:r w:rsidRPr="00A52C4C">
              <w:rPr>
                <w:rFonts w:eastAsiaTheme="minorEastAsia"/>
                <w:lang w:val="en-GB"/>
              </w:rPr>
              <w:t>241 593,36 €</w:t>
            </w:r>
          </w:p>
        </w:tc>
        <w:tc>
          <w:tcPr>
            <w:tcW w:w="1984" w:type="dxa"/>
            <w:hideMark/>
          </w:tcPr>
          <w:p w14:paraId="7E566E99" w14:textId="77777777" w:rsidR="004A2A34" w:rsidRPr="00A52C4C" w:rsidRDefault="004A2A34" w:rsidP="00F23398">
            <w:pPr>
              <w:jc w:val="center"/>
              <w:rPr>
                <w:rFonts w:eastAsiaTheme="minorEastAsia"/>
                <w:lang w:val="en-GB"/>
              </w:rPr>
            </w:pPr>
            <w:r w:rsidRPr="00A52C4C">
              <w:rPr>
                <w:rFonts w:eastAsiaTheme="minorEastAsia"/>
                <w:lang w:val="en-GB"/>
              </w:rPr>
              <w:t>28 991,20 €</w:t>
            </w:r>
          </w:p>
        </w:tc>
        <w:tc>
          <w:tcPr>
            <w:tcW w:w="1348" w:type="dxa"/>
            <w:hideMark/>
          </w:tcPr>
          <w:p w14:paraId="54DDEDAD" w14:textId="77777777" w:rsidR="004A2A34" w:rsidRPr="00A52C4C" w:rsidRDefault="004A2A34" w:rsidP="00F23398">
            <w:pPr>
              <w:jc w:val="center"/>
              <w:rPr>
                <w:rFonts w:eastAsiaTheme="minorEastAsia"/>
                <w:lang w:val="en-GB"/>
              </w:rPr>
            </w:pPr>
            <w:r w:rsidRPr="00A52C4C">
              <w:rPr>
                <w:rFonts w:eastAsiaTheme="minorEastAsia"/>
                <w:lang w:val="en-GB"/>
              </w:rPr>
              <w:t>31 035,91 €</w:t>
            </w:r>
          </w:p>
        </w:tc>
        <w:tc>
          <w:tcPr>
            <w:tcW w:w="1728" w:type="dxa"/>
            <w:hideMark/>
          </w:tcPr>
          <w:p w14:paraId="60F3D6B2" w14:textId="77777777" w:rsidR="004A2A34" w:rsidRPr="00A52C4C" w:rsidRDefault="004A2A34" w:rsidP="00F23398">
            <w:pPr>
              <w:jc w:val="center"/>
              <w:rPr>
                <w:rFonts w:eastAsiaTheme="minorEastAsia"/>
                <w:lang w:val="en-GB"/>
              </w:rPr>
            </w:pPr>
            <w:r w:rsidRPr="00A52C4C">
              <w:rPr>
                <w:rFonts w:eastAsiaTheme="minorEastAsia"/>
                <w:lang w:val="en-GB"/>
              </w:rPr>
              <w:t>2 044,71 €</w:t>
            </w:r>
          </w:p>
        </w:tc>
        <w:tc>
          <w:tcPr>
            <w:tcW w:w="1455" w:type="dxa"/>
            <w:hideMark/>
          </w:tcPr>
          <w:p w14:paraId="05804422" w14:textId="77777777" w:rsidR="004A2A34" w:rsidRPr="00A52C4C" w:rsidRDefault="004A2A34" w:rsidP="00F23398">
            <w:pPr>
              <w:jc w:val="center"/>
              <w:rPr>
                <w:rFonts w:eastAsiaTheme="minorEastAsia"/>
                <w:lang w:val="en-GB"/>
              </w:rPr>
            </w:pPr>
            <w:r w:rsidRPr="00A52C4C">
              <w:rPr>
                <w:rFonts w:eastAsiaTheme="minorEastAsia"/>
                <w:lang w:val="en-GB"/>
              </w:rPr>
              <w:t>239 548,65 €</w:t>
            </w:r>
          </w:p>
        </w:tc>
      </w:tr>
      <w:tr w:rsidR="004A2A34" w:rsidRPr="00A52C4C" w14:paraId="154470C1" w14:textId="77777777" w:rsidTr="00F23398">
        <w:trPr>
          <w:trHeight w:val="300"/>
        </w:trPr>
        <w:tc>
          <w:tcPr>
            <w:tcW w:w="750" w:type="dxa"/>
            <w:noWrap/>
            <w:hideMark/>
          </w:tcPr>
          <w:p w14:paraId="53FC81B4" w14:textId="77777777" w:rsidR="004A2A34" w:rsidRPr="00A52C4C" w:rsidRDefault="004A2A34" w:rsidP="00F23398">
            <w:pPr>
              <w:jc w:val="center"/>
              <w:rPr>
                <w:rFonts w:eastAsiaTheme="minorEastAsia"/>
                <w:lang w:val="en-GB"/>
              </w:rPr>
            </w:pPr>
            <w:r w:rsidRPr="00A52C4C">
              <w:rPr>
                <w:rFonts w:eastAsiaTheme="minorEastAsia"/>
                <w:lang w:val="en-GB"/>
              </w:rPr>
              <w:t>8</w:t>
            </w:r>
          </w:p>
        </w:tc>
        <w:tc>
          <w:tcPr>
            <w:tcW w:w="1797" w:type="dxa"/>
            <w:hideMark/>
          </w:tcPr>
          <w:p w14:paraId="1908C91C" w14:textId="77777777" w:rsidR="004A2A34" w:rsidRPr="00A52C4C" w:rsidRDefault="004A2A34" w:rsidP="00F23398">
            <w:pPr>
              <w:jc w:val="center"/>
              <w:rPr>
                <w:rFonts w:eastAsiaTheme="minorEastAsia"/>
                <w:lang w:val="en-GB"/>
              </w:rPr>
            </w:pPr>
            <w:r w:rsidRPr="00A52C4C">
              <w:rPr>
                <w:rFonts w:eastAsiaTheme="minorEastAsia"/>
                <w:lang w:val="en-GB"/>
              </w:rPr>
              <w:t>239 548,65 €</w:t>
            </w:r>
          </w:p>
        </w:tc>
        <w:tc>
          <w:tcPr>
            <w:tcW w:w="1984" w:type="dxa"/>
            <w:hideMark/>
          </w:tcPr>
          <w:p w14:paraId="0117EE2C" w14:textId="77777777" w:rsidR="004A2A34" w:rsidRPr="00A52C4C" w:rsidRDefault="004A2A34" w:rsidP="00F23398">
            <w:pPr>
              <w:jc w:val="center"/>
              <w:rPr>
                <w:rFonts w:eastAsiaTheme="minorEastAsia"/>
                <w:lang w:val="en-GB"/>
              </w:rPr>
            </w:pPr>
            <w:r w:rsidRPr="00A52C4C">
              <w:rPr>
                <w:rFonts w:eastAsiaTheme="minorEastAsia"/>
                <w:lang w:val="en-GB"/>
              </w:rPr>
              <w:t>28 745,84 €</w:t>
            </w:r>
          </w:p>
        </w:tc>
        <w:tc>
          <w:tcPr>
            <w:tcW w:w="1348" w:type="dxa"/>
            <w:hideMark/>
          </w:tcPr>
          <w:p w14:paraId="0E18CDE7" w14:textId="77777777" w:rsidR="004A2A34" w:rsidRPr="00A52C4C" w:rsidRDefault="004A2A34" w:rsidP="00F23398">
            <w:pPr>
              <w:jc w:val="center"/>
              <w:rPr>
                <w:rFonts w:eastAsiaTheme="minorEastAsia"/>
                <w:lang w:val="en-GB"/>
              </w:rPr>
            </w:pPr>
            <w:r w:rsidRPr="00A52C4C">
              <w:rPr>
                <w:rFonts w:eastAsiaTheme="minorEastAsia"/>
                <w:lang w:val="en-GB"/>
              </w:rPr>
              <w:t>31 035,91 €</w:t>
            </w:r>
          </w:p>
        </w:tc>
        <w:tc>
          <w:tcPr>
            <w:tcW w:w="1728" w:type="dxa"/>
            <w:hideMark/>
          </w:tcPr>
          <w:p w14:paraId="689FC812" w14:textId="77777777" w:rsidR="004A2A34" w:rsidRPr="00A52C4C" w:rsidRDefault="004A2A34" w:rsidP="00F23398">
            <w:pPr>
              <w:jc w:val="center"/>
              <w:rPr>
                <w:rFonts w:eastAsiaTheme="minorEastAsia"/>
                <w:lang w:val="en-GB"/>
              </w:rPr>
            </w:pPr>
            <w:r w:rsidRPr="00A52C4C">
              <w:rPr>
                <w:rFonts w:eastAsiaTheme="minorEastAsia"/>
                <w:lang w:val="en-GB"/>
              </w:rPr>
              <w:t>2 290,08 €</w:t>
            </w:r>
          </w:p>
        </w:tc>
        <w:tc>
          <w:tcPr>
            <w:tcW w:w="1455" w:type="dxa"/>
            <w:hideMark/>
          </w:tcPr>
          <w:p w14:paraId="54CB45DF" w14:textId="77777777" w:rsidR="004A2A34" w:rsidRPr="00A52C4C" w:rsidRDefault="004A2A34" w:rsidP="00F23398">
            <w:pPr>
              <w:jc w:val="center"/>
              <w:rPr>
                <w:rFonts w:eastAsiaTheme="minorEastAsia"/>
                <w:lang w:val="en-GB"/>
              </w:rPr>
            </w:pPr>
            <w:r w:rsidRPr="00A52C4C">
              <w:rPr>
                <w:rFonts w:eastAsiaTheme="minorEastAsia"/>
                <w:lang w:val="en-GB"/>
              </w:rPr>
              <w:t>237 258,57 €</w:t>
            </w:r>
          </w:p>
        </w:tc>
      </w:tr>
      <w:tr w:rsidR="004A2A34" w:rsidRPr="00A52C4C" w14:paraId="4C514DF6" w14:textId="77777777" w:rsidTr="00F23398">
        <w:trPr>
          <w:trHeight w:val="300"/>
        </w:trPr>
        <w:tc>
          <w:tcPr>
            <w:tcW w:w="750" w:type="dxa"/>
            <w:noWrap/>
            <w:hideMark/>
          </w:tcPr>
          <w:p w14:paraId="7DA64F70" w14:textId="77777777" w:rsidR="004A2A34" w:rsidRPr="00A52C4C" w:rsidRDefault="004A2A34" w:rsidP="00F23398">
            <w:pPr>
              <w:jc w:val="center"/>
              <w:rPr>
                <w:rFonts w:eastAsiaTheme="minorEastAsia"/>
                <w:lang w:val="en-GB"/>
              </w:rPr>
            </w:pPr>
            <w:r w:rsidRPr="00A52C4C">
              <w:rPr>
                <w:rFonts w:eastAsiaTheme="minorEastAsia"/>
                <w:lang w:val="en-GB"/>
              </w:rPr>
              <w:t>9</w:t>
            </w:r>
          </w:p>
        </w:tc>
        <w:tc>
          <w:tcPr>
            <w:tcW w:w="1797" w:type="dxa"/>
            <w:hideMark/>
          </w:tcPr>
          <w:p w14:paraId="704265C9" w14:textId="77777777" w:rsidR="004A2A34" w:rsidRPr="00A52C4C" w:rsidRDefault="004A2A34" w:rsidP="00F23398">
            <w:pPr>
              <w:jc w:val="center"/>
              <w:rPr>
                <w:rFonts w:eastAsiaTheme="minorEastAsia"/>
                <w:lang w:val="en-GB"/>
              </w:rPr>
            </w:pPr>
            <w:r w:rsidRPr="00A52C4C">
              <w:rPr>
                <w:rFonts w:eastAsiaTheme="minorEastAsia"/>
                <w:lang w:val="en-GB"/>
              </w:rPr>
              <w:t>237 258,57 €</w:t>
            </w:r>
          </w:p>
        </w:tc>
        <w:tc>
          <w:tcPr>
            <w:tcW w:w="1984" w:type="dxa"/>
            <w:hideMark/>
          </w:tcPr>
          <w:p w14:paraId="3E47B1A7" w14:textId="77777777" w:rsidR="004A2A34" w:rsidRPr="00A52C4C" w:rsidRDefault="004A2A34" w:rsidP="00F23398">
            <w:pPr>
              <w:jc w:val="center"/>
              <w:rPr>
                <w:rFonts w:eastAsiaTheme="minorEastAsia"/>
                <w:lang w:val="en-GB"/>
              </w:rPr>
            </w:pPr>
            <w:r w:rsidRPr="00A52C4C">
              <w:rPr>
                <w:rFonts w:eastAsiaTheme="minorEastAsia"/>
                <w:lang w:val="en-GB"/>
              </w:rPr>
              <w:t>28 471,03 €</w:t>
            </w:r>
          </w:p>
        </w:tc>
        <w:tc>
          <w:tcPr>
            <w:tcW w:w="1348" w:type="dxa"/>
            <w:hideMark/>
          </w:tcPr>
          <w:p w14:paraId="5F772138" w14:textId="77777777" w:rsidR="004A2A34" w:rsidRPr="00A52C4C" w:rsidRDefault="004A2A34" w:rsidP="00F23398">
            <w:pPr>
              <w:jc w:val="center"/>
              <w:rPr>
                <w:rFonts w:eastAsiaTheme="minorEastAsia"/>
                <w:lang w:val="en-GB"/>
              </w:rPr>
            </w:pPr>
            <w:r w:rsidRPr="00A52C4C">
              <w:rPr>
                <w:rFonts w:eastAsiaTheme="minorEastAsia"/>
                <w:lang w:val="en-GB"/>
              </w:rPr>
              <w:t>31 035,91 €</w:t>
            </w:r>
          </w:p>
        </w:tc>
        <w:tc>
          <w:tcPr>
            <w:tcW w:w="1728" w:type="dxa"/>
            <w:hideMark/>
          </w:tcPr>
          <w:p w14:paraId="78423B1B" w14:textId="77777777" w:rsidR="004A2A34" w:rsidRPr="00A52C4C" w:rsidRDefault="004A2A34" w:rsidP="00F23398">
            <w:pPr>
              <w:jc w:val="center"/>
              <w:rPr>
                <w:rFonts w:eastAsiaTheme="minorEastAsia"/>
                <w:lang w:val="en-GB"/>
              </w:rPr>
            </w:pPr>
            <w:r w:rsidRPr="00A52C4C">
              <w:rPr>
                <w:rFonts w:eastAsiaTheme="minorEastAsia"/>
                <w:lang w:val="en-GB"/>
              </w:rPr>
              <w:t>2 564,89 €</w:t>
            </w:r>
          </w:p>
        </w:tc>
        <w:tc>
          <w:tcPr>
            <w:tcW w:w="1455" w:type="dxa"/>
            <w:hideMark/>
          </w:tcPr>
          <w:p w14:paraId="1FE26BE1" w14:textId="77777777" w:rsidR="004A2A34" w:rsidRPr="00A52C4C" w:rsidRDefault="004A2A34" w:rsidP="00F23398">
            <w:pPr>
              <w:jc w:val="center"/>
              <w:rPr>
                <w:rFonts w:eastAsiaTheme="minorEastAsia"/>
                <w:lang w:val="en-GB"/>
              </w:rPr>
            </w:pPr>
            <w:r w:rsidRPr="00A52C4C">
              <w:rPr>
                <w:rFonts w:eastAsiaTheme="minorEastAsia"/>
                <w:lang w:val="en-GB"/>
              </w:rPr>
              <w:t>234 693,69 €</w:t>
            </w:r>
          </w:p>
        </w:tc>
      </w:tr>
      <w:tr w:rsidR="004A2A34" w:rsidRPr="00A52C4C" w14:paraId="46120313" w14:textId="77777777" w:rsidTr="00F23398">
        <w:trPr>
          <w:trHeight w:val="300"/>
        </w:trPr>
        <w:tc>
          <w:tcPr>
            <w:tcW w:w="750" w:type="dxa"/>
            <w:noWrap/>
            <w:hideMark/>
          </w:tcPr>
          <w:p w14:paraId="6628AB2F" w14:textId="77777777" w:rsidR="004A2A34" w:rsidRPr="00A52C4C" w:rsidRDefault="004A2A34" w:rsidP="00F23398">
            <w:pPr>
              <w:jc w:val="center"/>
              <w:rPr>
                <w:rFonts w:eastAsiaTheme="minorEastAsia"/>
                <w:lang w:val="en-GB"/>
              </w:rPr>
            </w:pPr>
            <w:r w:rsidRPr="00A52C4C">
              <w:rPr>
                <w:rFonts w:eastAsiaTheme="minorEastAsia"/>
                <w:lang w:val="en-GB"/>
              </w:rPr>
              <w:t>10</w:t>
            </w:r>
          </w:p>
        </w:tc>
        <w:tc>
          <w:tcPr>
            <w:tcW w:w="1797" w:type="dxa"/>
            <w:hideMark/>
          </w:tcPr>
          <w:p w14:paraId="413C1B97" w14:textId="77777777" w:rsidR="004A2A34" w:rsidRPr="00A52C4C" w:rsidRDefault="004A2A34" w:rsidP="00F23398">
            <w:pPr>
              <w:jc w:val="center"/>
              <w:rPr>
                <w:rFonts w:eastAsiaTheme="minorEastAsia"/>
                <w:lang w:val="en-GB"/>
              </w:rPr>
            </w:pPr>
            <w:r w:rsidRPr="00A52C4C">
              <w:rPr>
                <w:rFonts w:eastAsiaTheme="minorEastAsia"/>
                <w:lang w:val="en-GB"/>
              </w:rPr>
              <w:t>234 693,69 €</w:t>
            </w:r>
          </w:p>
        </w:tc>
        <w:tc>
          <w:tcPr>
            <w:tcW w:w="1984" w:type="dxa"/>
            <w:hideMark/>
          </w:tcPr>
          <w:p w14:paraId="39FB50D0" w14:textId="77777777" w:rsidR="004A2A34" w:rsidRPr="00A52C4C" w:rsidRDefault="004A2A34" w:rsidP="00F23398">
            <w:pPr>
              <w:jc w:val="center"/>
              <w:rPr>
                <w:rFonts w:eastAsiaTheme="minorEastAsia"/>
                <w:lang w:val="en-GB"/>
              </w:rPr>
            </w:pPr>
            <w:r w:rsidRPr="00A52C4C">
              <w:rPr>
                <w:rFonts w:eastAsiaTheme="minorEastAsia"/>
                <w:lang w:val="en-GB"/>
              </w:rPr>
              <w:t>28 163,24 €</w:t>
            </w:r>
          </w:p>
        </w:tc>
        <w:tc>
          <w:tcPr>
            <w:tcW w:w="1348" w:type="dxa"/>
            <w:hideMark/>
          </w:tcPr>
          <w:p w14:paraId="7958170C" w14:textId="77777777" w:rsidR="004A2A34" w:rsidRPr="00A52C4C" w:rsidRDefault="004A2A34" w:rsidP="00F23398">
            <w:pPr>
              <w:jc w:val="center"/>
              <w:rPr>
                <w:rFonts w:eastAsiaTheme="minorEastAsia"/>
                <w:lang w:val="en-GB"/>
              </w:rPr>
            </w:pPr>
            <w:r w:rsidRPr="00A52C4C">
              <w:rPr>
                <w:rFonts w:eastAsiaTheme="minorEastAsia"/>
                <w:lang w:val="en-GB"/>
              </w:rPr>
              <w:t>31 035,91 €</w:t>
            </w:r>
          </w:p>
        </w:tc>
        <w:tc>
          <w:tcPr>
            <w:tcW w:w="1728" w:type="dxa"/>
            <w:hideMark/>
          </w:tcPr>
          <w:p w14:paraId="43791F3F" w14:textId="77777777" w:rsidR="004A2A34" w:rsidRPr="00A52C4C" w:rsidRDefault="004A2A34" w:rsidP="00F23398">
            <w:pPr>
              <w:jc w:val="center"/>
              <w:rPr>
                <w:rFonts w:eastAsiaTheme="minorEastAsia"/>
                <w:lang w:val="en-GB"/>
              </w:rPr>
            </w:pPr>
            <w:r w:rsidRPr="00A52C4C">
              <w:rPr>
                <w:rFonts w:eastAsiaTheme="minorEastAsia"/>
                <w:lang w:val="en-GB"/>
              </w:rPr>
              <w:t>2 872,67 €</w:t>
            </w:r>
          </w:p>
        </w:tc>
        <w:tc>
          <w:tcPr>
            <w:tcW w:w="1455" w:type="dxa"/>
            <w:hideMark/>
          </w:tcPr>
          <w:p w14:paraId="18B07F58" w14:textId="77777777" w:rsidR="004A2A34" w:rsidRPr="00A52C4C" w:rsidRDefault="004A2A34" w:rsidP="00F23398">
            <w:pPr>
              <w:jc w:val="center"/>
              <w:rPr>
                <w:rFonts w:eastAsiaTheme="minorEastAsia"/>
                <w:lang w:val="en-GB"/>
              </w:rPr>
            </w:pPr>
            <w:r w:rsidRPr="00A52C4C">
              <w:rPr>
                <w:rFonts w:eastAsiaTheme="minorEastAsia"/>
                <w:lang w:val="en-GB"/>
              </w:rPr>
              <w:t>231 821,01 €</w:t>
            </w:r>
          </w:p>
        </w:tc>
      </w:tr>
      <w:tr w:rsidR="004A2A34" w:rsidRPr="00A52C4C" w14:paraId="72A67D37" w14:textId="77777777" w:rsidTr="00F23398">
        <w:trPr>
          <w:trHeight w:val="300"/>
        </w:trPr>
        <w:tc>
          <w:tcPr>
            <w:tcW w:w="750" w:type="dxa"/>
            <w:noWrap/>
            <w:hideMark/>
          </w:tcPr>
          <w:p w14:paraId="3C0CBAE8" w14:textId="77777777" w:rsidR="004A2A34" w:rsidRPr="00A52C4C" w:rsidRDefault="004A2A34" w:rsidP="00F23398">
            <w:pPr>
              <w:jc w:val="center"/>
              <w:rPr>
                <w:rFonts w:eastAsiaTheme="minorEastAsia"/>
                <w:lang w:val="en-GB"/>
              </w:rPr>
            </w:pPr>
            <w:r w:rsidRPr="00A52C4C">
              <w:rPr>
                <w:rFonts w:eastAsiaTheme="minorEastAsia"/>
                <w:lang w:val="en-GB"/>
              </w:rPr>
              <w:t>11</w:t>
            </w:r>
          </w:p>
        </w:tc>
        <w:tc>
          <w:tcPr>
            <w:tcW w:w="1797" w:type="dxa"/>
            <w:hideMark/>
          </w:tcPr>
          <w:p w14:paraId="4F6B294D" w14:textId="77777777" w:rsidR="004A2A34" w:rsidRPr="00A52C4C" w:rsidRDefault="004A2A34" w:rsidP="00F23398">
            <w:pPr>
              <w:jc w:val="center"/>
              <w:rPr>
                <w:rFonts w:eastAsiaTheme="minorEastAsia"/>
                <w:lang w:val="en-GB"/>
              </w:rPr>
            </w:pPr>
            <w:r w:rsidRPr="00A52C4C">
              <w:rPr>
                <w:rFonts w:eastAsiaTheme="minorEastAsia"/>
                <w:lang w:val="en-GB"/>
              </w:rPr>
              <w:t>231 821,01 €</w:t>
            </w:r>
          </w:p>
        </w:tc>
        <w:tc>
          <w:tcPr>
            <w:tcW w:w="1984" w:type="dxa"/>
            <w:hideMark/>
          </w:tcPr>
          <w:p w14:paraId="5D1C52B3" w14:textId="77777777" w:rsidR="004A2A34" w:rsidRPr="00A52C4C" w:rsidRDefault="004A2A34" w:rsidP="00F23398">
            <w:pPr>
              <w:jc w:val="center"/>
              <w:rPr>
                <w:rFonts w:eastAsiaTheme="minorEastAsia"/>
                <w:lang w:val="en-GB"/>
              </w:rPr>
            </w:pPr>
            <w:r w:rsidRPr="00A52C4C">
              <w:rPr>
                <w:rFonts w:eastAsiaTheme="minorEastAsia"/>
                <w:lang w:val="en-GB"/>
              </w:rPr>
              <w:t>27 818,52 €</w:t>
            </w:r>
          </w:p>
        </w:tc>
        <w:tc>
          <w:tcPr>
            <w:tcW w:w="1348" w:type="dxa"/>
            <w:hideMark/>
          </w:tcPr>
          <w:p w14:paraId="229D942A" w14:textId="77777777" w:rsidR="004A2A34" w:rsidRPr="00A52C4C" w:rsidRDefault="004A2A34" w:rsidP="00F23398">
            <w:pPr>
              <w:jc w:val="center"/>
              <w:rPr>
                <w:rFonts w:eastAsiaTheme="minorEastAsia"/>
                <w:lang w:val="en-GB"/>
              </w:rPr>
            </w:pPr>
            <w:r w:rsidRPr="00A52C4C">
              <w:rPr>
                <w:rFonts w:eastAsiaTheme="minorEastAsia"/>
                <w:lang w:val="en-GB"/>
              </w:rPr>
              <w:t>31 035,91 €</w:t>
            </w:r>
          </w:p>
        </w:tc>
        <w:tc>
          <w:tcPr>
            <w:tcW w:w="1728" w:type="dxa"/>
            <w:hideMark/>
          </w:tcPr>
          <w:p w14:paraId="1249E1C2" w14:textId="77777777" w:rsidR="004A2A34" w:rsidRPr="00A52C4C" w:rsidRDefault="004A2A34" w:rsidP="00F23398">
            <w:pPr>
              <w:jc w:val="center"/>
              <w:rPr>
                <w:rFonts w:eastAsiaTheme="minorEastAsia"/>
                <w:lang w:val="en-GB"/>
              </w:rPr>
            </w:pPr>
            <w:r w:rsidRPr="00A52C4C">
              <w:rPr>
                <w:rFonts w:eastAsiaTheme="minorEastAsia"/>
                <w:lang w:val="en-GB"/>
              </w:rPr>
              <w:t>3 217,39 €</w:t>
            </w:r>
          </w:p>
        </w:tc>
        <w:tc>
          <w:tcPr>
            <w:tcW w:w="1455" w:type="dxa"/>
            <w:hideMark/>
          </w:tcPr>
          <w:p w14:paraId="3766826E" w14:textId="77777777" w:rsidR="004A2A34" w:rsidRPr="00A52C4C" w:rsidRDefault="004A2A34" w:rsidP="00F23398">
            <w:pPr>
              <w:jc w:val="center"/>
              <w:rPr>
                <w:rFonts w:eastAsiaTheme="minorEastAsia"/>
                <w:lang w:val="en-GB"/>
              </w:rPr>
            </w:pPr>
            <w:r w:rsidRPr="00A52C4C">
              <w:rPr>
                <w:rFonts w:eastAsiaTheme="minorEastAsia"/>
                <w:lang w:val="en-GB"/>
              </w:rPr>
              <w:t>228 603,62 €</w:t>
            </w:r>
          </w:p>
        </w:tc>
      </w:tr>
      <w:tr w:rsidR="004A2A34" w:rsidRPr="00A52C4C" w14:paraId="43B81479" w14:textId="77777777" w:rsidTr="00F23398">
        <w:trPr>
          <w:trHeight w:val="300"/>
        </w:trPr>
        <w:tc>
          <w:tcPr>
            <w:tcW w:w="750" w:type="dxa"/>
            <w:noWrap/>
            <w:hideMark/>
          </w:tcPr>
          <w:p w14:paraId="781E9D37" w14:textId="77777777" w:rsidR="004A2A34" w:rsidRPr="00A52C4C" w:rsidRDefault="004A2A34" w:rsidP="00F23398">
            <w:pPr>
              <w:jc w:val="center"/>
              <w:rPr>
                <w:rFonts w:eastAsiaTheme="minorEastAsia"/>
                <w:lang w:val="en-GB"/>
              </w:rPr>
            </w:pPr>
            <w:r w:rsidRPr="00A52C4C">
              <w:rPr>
                <w:rFonts w:eastAsiaTheme="minorEastAsia"/>
                <w:lang w:val="en-GB"/>
              </w:rPr>
              <w:t>12</w:t>
            </w:r>
          </w:p>
        </w:tc>
        <w:tc>
          <w:tcPr>
            <w:tcW w:w="1797" w:type="dxa"/>
            <w:hideMark/>
          </w:tcPr>
          <w:p w14:paraId="49823919" w14:textId="77777777" w:rsidR="004A2A34" w:rsidRPr="00A52C4C" w:rsidRDefault="004A2A34" w:rsidP="00F23398">
            <w:pPr>
              <w:jc w:val="center"/>
              <w:rPr>
                <w:rFonts w:eastAsiaTheme="minorEastAsia"/>
                <w:lang w:val="en-GB"/>
              </w:rPr>
            </w:pPr>
            <w:r w:rsidRPr="00A52C4C">
              <w:rPr>
                <w:rFonts w:eastAsiaTheme="minorEastAsia"/>
                <w:lang w:val="en-GB"/>
              </w:rPr>
              <w:t>228 603,62 €</w:t>
            </w:r>
          </w:p>
        </w:tc>
        <w:tc>
          <w:tcPr>
            <w:tcW w:w="1984" w:type="dxa"/>
            <w:hideMark/>
          </w:tcPr>
          <w:p w14:paraId="23D54023" w14:textId="77777777" w:rsidR="004A2A34" w:rsidRPr="00A52C4C" w:rsidRDefault="004A2A34" w:rsidP="00F23398">
            <w:pPr>
              <w:jc w:val="center"/>
              <w:rPr>
                <w:rFonts w:eastAsiaTheme="minorEastAsia"/>
                <w:lang w:val="en-GB"/>
              </w:rPr>
            </w:pPr>
            <w:r w:rsidRPr="00A52C4C">
              <w:rPr>
                <w:rFonts w:eastAsiaTheme="minorEastAsia"/>
                <w:lang w:val="en-GB"/>
              </w:rPr>
              <w:t>27 432,43 €</w:t>
            </w:r>
          </w:p>
        </w:tc>
        <w:tc>
          <w:tcPr>
            <w:tcW w:w="1348" w:type="dxa"/>
            <w:hideMark/>
          </w:tcPr>
          <w:p w14:paraId="470A4034" w14:textId="77777777" w:rsidR="004A2A34" w:rsidRPr="00A52C4C" w:rsidRDefault="004A2A34" w:rsidP="00F23398">
            <w:pPr>
              <w:jc w:val="center"/>
              <w:rPr>
                <w:rFonts w:eastAsiaTheme="minorEastAsia"/>
                <w:lang w:val="en-GB"/>
              </w:rPr>
            </w:pPr>
            <w:r w:rsidRPr="00A52C4C">
              <w:rPr>
                <w:rFonts w:eastAsiaTheme="minorEastAsia"/>
                <w:lang w:val="en-GB"/>
              </w:rPr>
              <w:t>31 035,91 €</w:t>
            </w:r>
          </w:p>
        </w:tc>
        <w:tc>
          <w:tcPr>
            <w:tcW w:w="1728" w:type="dxa"/>
            <w:hideMark/>
          </w:tcPr>
          <w:p w14:paraId="6F4DDB49" w14:textId="77777777" w:rsidR="004A2A34" w:rsidRPr="00A52C4C" w:rsidRDefault="004A2A34" w:rsidP="00F23398">
            <w:pPr>
              <w:jc w:val="center"/>
              <w:rPr>
                <w:rFonts w:eastAsiaTheme="minorEastAsia"/>
                <w:lang w:val="en-GB"/>
              </w:rPr>
            </w:pPr>
            <w:r w:rsidRPr="00A52C4C">
              <w:rPr>
                <w:rFonts w:eastAsiaTheme="minorEastAsia"/>
                <w:lang w:val="en-GB"/>
              </w:rPr>
              <w:t>3 603,48 €</w:t>
            </w:r>
          </w:p>
        </w:tc>
        <w:tc>
          <w:tcPr>
            <w:tcW w:w="1455" w:type="dxa"/>
            <w:hideMark/>
          </w:tcPr>
          <w:p w14:paraId="18E27BE7" w14:textId="77777777" w:rsidR="004A2A34" w:rsidRPr="00A52C4C" w:rsidRDefault="004A2A34" w:rsidP="00F23398">
            <w:pPr>
              <w:jc w:val="center"/>
              <w:rPr>
                <w:rFonts w:eastAsiaTheme="minorEastAsia"/>
                <w:lang w:val="en-GB"/>
              </w:rPr>
            </w:pPr>
            <w:r w:rsidRPr="00A52C4C">
              <w:rPr>
                <w:rFonts w:eastAsiaTheme="minorEastAsia"/>
                <w:lang w:val="en-GB"/>
              </w:rPr>
              <w:t>225 000,14 €</w:t>
            </w:r>
          </w:p>
        </w:tc>
      </w:tr>
      <w:tr w:rsidR="004A2A34" w:rsidRPr="00A52C4C" w14:paraId="1256D1FA" w14:textId="77777777" w:rsidTr="00F23398">
        <w:trPr>
          <w:trHeight w:val="300"/>
        </w:trPr>
        <w:tc>
          <w:tcPr>
            <w:tcW w:w="750" w:type="dxa"/>
            <w:noWrap/>
            <w:hideMark/>
          </w:tcPr>
          <w:p w14:paraId="07F651B5" w14:textId="77777777" w:rsidR="004A2A34" w:rsidRPr="00A52C4C" w:rsidRDefault="004A2A34" w:rsidP="00F23398">
            <w:pPr>
              <w:jc w:val="center"/>
              <w:rPr>
                <w:rFonts w:eastAsiaTheme="minorEastAsia"/>
                <w:lang w:val="en-GB"/>
              </w:rPr>
            </w:pPr>
            <w:r w:rsidRPr="00A52C4C">
              <w:rPr>
                <w:rFonts w:eastAsiaTheme="minorEastAsia"/>
                <w:lang w:val="en-GB"/>
              </w:rPr>
              <w:t>13</w:t>
            </w:r>
          </w:p>
        </w:tc>
        <w:tc>
          <w:tcPr>
            <w:tcW w:w="1797" w:type="dxa"/>
            <w:hideMark/>
          </w:tcPr>
          <w:p w14:paraId="0FA947E0" w14:textId="77777777" w:rsidR="004A2A34" w:rsidRPr="00A52C4C" w:rsidRDefault="004A2A34" w:rsidP="00F23398">
            <w:pPr>
              <w:jc w:val="center"/>
              <w:rPr>
                <w:rFonts w:eastAsiaTheme="minorEastAsia"/>
                <w:lang w:val="en-GB"/>
              </w:rPr>
            </w:pPr>
            <w:r w:rsidRPr="00A52C4C">
              <w:rPr>
                <w:rFonts w:eastAsiaTheme="minorEastAsia"/>
                <w:lang w:val="en-GB"/>
              </w:rPr>
              <w:t>225 000,14 €</w:t>
            </w:r>
          </w:p>
        </w:tc>
        <w:tc>
          <w:tcPr>
            <w:tcW w:w="1984" w:type="dxa"/>
            <w:hideMark/>
          </w:tcPr>
          <w:p w14:paraId="6C371BE9" w14:textId="77777777" w:rsidR="004A2A34" w:rsidRPr="00A52C4C" w:rsidRDefault="004A2A34" w:rsidP="00F23398">
            <w:pPr>
              <w:jc w:val="center"/>
              <w:rPr>
                <w:rFonts w:eastAsiaTheme="minorEastAsia"/>
                <w:lang w:val="en-GB"/>
              </w:rPr>
            </w:pPr>
            <w:r w:rsidRPr="00A52C4C">
              <w:rPr>
                <w:rFonts w:eastAsiaTheme="minorEastAsia"/>
                <w:lang w:val="en-GB"/>
              </w:rPr>
              <w:t>27 000,02 €</w:t>
            </w:r>
          </w:p>
        </w:tc>
        <w:tc>
          <w:tcPr>
            <w:tcW w:w="1348" w:type="dxa"/>
            <w:hideMark/>
          </w:tcPr>
          <w:p w14:paraId="1936BB0C" w14:textId="77777777" w:rsidR="004A2A34" w:rsidRPr="00A52C4C" w:rsidRDefault="004A2A34" w:rsidP="00F23398">
            <w:pPr>
              <w:jc w:val="center"/>
              <w:rPr>
                <w:rFonts w:eastAsiaTheme="minorEastAsia"/>
                <w:lang w:val="en-GB"/>
              </w:rPr>
            </w:pPr>
            <w:r w:rsidRPr="00A52C4C">
              <w:rPr>
                <w:rFonts w:eastAsiaTheme="minorEastAsia"/>
                <w:lang w:val="en-GB"/>
              </w:rPr>
              <w:t>31 035,91 €</w:t>
            </w:r>
          </w:p>
        </w:tc>
        <w:tc>
          <w:tcPr>
            <w:tcW w:w="1728" w:type="dxa"/>
            <w:hideMark/>
          </w:tcPr>
          <w:p w14:paraId="63B28982" w14:textId="77777777" w:rsidR="004A2A34" w:rsidRPr="00A52C4C" w:rsidRDefault="004A2A34" w:rsidP="00F23398">
            <w:pPr>
              <w:jc w:val="center"/>
              <w:rPr>
                <w:rFonts w:eastAsiaTheme="minorEastAsia"/>
                <w:lang w:val="en-GB"/>
              </w:rPr>
            </w:pPr>
            <w:r w:rsidRPr="00A52C4C">
              <w:rPr>
                <w:rFonts w:eastAsiaTheme="minorEastAsia"/>
                <w:lang w:val="en-GB"/>
              </w:rPr>
              <w:t>4 035,90 €</w:t>
            </w:r>
          </w:p>
        </w:tc>
        <w:tc>
          <w:tcPr>
            <w:tcW w:w="1455" w:type="dxa"/>
            <w:hideMark/>
          </w:tcPr>
          <w:p w14:paraId="53522B60" w14:textId="77777777" w:rsidR="004A2A34" w:rsidRPr="00A52C4C" w:rsidRDefault="004A2A34" w:rsidP="00F23398">
            <w:pPr>
              <w:jc w:val="center"/>
              <w:rPr>
                <w:rFonts w:eastAsiaTheme="minorEastAsia"/>
                <w:lang w:val="en-GB"/>
              </w:rPr>
            </w:pPr>
            <w:r w:rsidRPr="00A52C4C">
              <w:rPr>
                <w:rFonts w:eastAsiaTheme="minorEastAsia"/>
                <w:lang w:val="en-GB"/>
              </w:rPr>
              <w:t>220 964,24 €</w:t>
            </w:r>
          </w:p>
        </w:tc>
      </w:tr>
      <w:tr w:rsidR="004A2A34" w:rsidRPr="00A52C4C" w14:paraId="3567DC6A" w14:textId="77777777" w:rsidTr="00F23398">
        <w:trPr>
          <w:trHeight w:val="300"/>
        </w:trPr>
        <w:tc>
          <w:tcPr>
            <w:tcW w:w="750" w:type="dxa"/>
            <w:noWrap/>
            <w:hideMark/>
          </w:tcPr>
          <w:p w14:paraId="27C21DF7" w14:textId="77777777" w:rsidR="004A2A34" w:rsidRPr="00A52C4C" w:rsidRDefault="004A2A34" w:rsidP="00F23398">
            <w:pPr>
              <w:jc w:val="center"/>
              <w:rPr>
                <w:rFonts w:eastAsiaTheme="minorEastAsia"/>
                <w:lang w:val="en-GB"/>
              </w:rPr>
            </w:pPr>
            <w:r w:rsidRPr="00A52C4C">
              <w:rPr>
                <w:rFonts w:eastAsiaTheme="minorEastAsia"/>
                <w:lang w:val="en-GB"/>
              </w:rPr>
              <w:lastRenderedPageBreak/>
              <w:t>14</w:t>
            </w:r>
          </w:p>
        </w:tc>
        <w:tc>
          <w:tcPr>
            <w:tcW w:w="1797" w:type="dxa"/>
            <w:hideMark/>
          </w:tcPr>
          <w:p w14:paraId="5D0464C5" w14:textId="77777777" w:rsidR="004A2A34" w:rsidRPr="00A52C4C" w:rsidRDefault="004A2A34" w:rsidP="00F23398">
            <w:pPr>
              <w:jc w:val="center"/>
              <w:rPr>
                <w:rFonts w:eastAsiaTheme="minorEastAsia"/>
                <w:lang w:val="en-GB"/>
              </w:rPr>
            </w:pPr>
            <w:r w:rsidRPr="00A52C4C">
              <w:rPr>
                <w:rFonts w:eastAsiaTheme="minorEastAsia"/>
                <w:lang w:val="en-GB"/>
              </w:rPr>
              <w:t>220 964,24 €</w:t>
            </w:r>
          </w:p>
        </w:tc>
        <w:tc>
          <w:tcPr>
            <w:tcW w:w="1984" w:type="dxa"/>
            <w:hideMark/>
          </w:tcPr>
          <w:p w14:paraId="0C9AC3D1" w14:textId="77777777" w:rsidR="004A2A34" w:rsidRPr="00A52C4C" w:rsidRDefault="004A2A34" w:rsidP="00F23398">
            <w:pPr>
              <w:jc w:val="center"/>
              <w:rPr>
                <w:rFonts w:eastAsiaTheme="minorEastAsia"/>
                <w:lang w:val="en-GB"/>
              </w:rPr>
            </w:pPr>
            <w:r w:rsidRPr="00A52C4C">
              <w:rPr>
                <w:rFonts w:eastAsiaTheme="minorEastAsia"/>
                <w:lang w:val="en-GB"/>
              </w:rPr>
              <w:t>26 515,71 €</w:t>
            </w:r>
          </w:p>
        </w:tc>
        <w:tc>
          <w:tcPr>
            <w:tcW w:w="1348" w:type="dxa"/>
            <w:hideMark/>
          </w:tcPr>
          <w:p w14:paraId="2856F222" w14:textId="77777777" w:rsidR="004A2A34" w:rsidRPr="00A52C4C" w:rsidRDefault="004A2A34" w:rsidP="00F23398">
            <w:pPr>
              <w:jc w:val="center"/>
              <w:rPr>
                <w:rFonts w:eastAsiaTheme="minorEastAsia"/>
                <w:lang w:val="en-GB"/>
              </w:rPr>
            </w:pPr>
            <w:r w:rsidRPr="00A52C4C">
              <w:rPr>
                <w:rFonts w:eastAsiaTheme="minorEastAsia"/>
                <w:lang w:val="en-GB"/>
              </w:rPr>
              <w:t>31 035,91 €</w:t>
            </w:r>
          </w:p>
        </w:tc>
        <w:tc>
          <w:tcPr>
            <w:tcW w:w="1728" w:type="dxa"/>
            <w:hideMark/>
          </w:tcPr>
          <w:p w14:paraId="2A93C796" w14:textId="77777777" w:rsidR="004A2A34" w:rsidRPr="00A52C4C" w:rsidRDefault="004A2A34" w:rsidP="00F23398">
            <w:pPr>
              <w:jc w:val="center"/>
              <w:rPr>
                <w:rFonts w:eastAsiaTheme="minorEastAsia"/>
                <w:lang w:val="en-GB"/>
              </w:rPr>
            </w:pPr>
            <w:r w:rsidRPr="00A52C4C">
              <w:rPr>
                <w:rFonts w:eastAsiaTheme="minorEastAsia"/>
                <w:lang w:val="en-GB"/>
              </w:rPr>
              <w:t>4 520,21 €</w:t>
            </w:r>
          </w:p>
        </w:tc>
        <w:tc>
          <w:tcPr>
            <w:tcW w:w="1455" w:type="dxa"/>
            <w:hideMark/>
          </w:tcPr>
          <w:p w14:paraId="025C990B" w14:textId="77777777" w:rsidR="004A2A34" w:rsidRPr="00A52C4C" w:rsidRDefault="004A2A34" w:rsidP="00F23398">
            <w:pPr>
              <w:jc w:val="center"/>
              <w:rPr>
                <w:rFonts w:eastAsiaTheme="minorEastAsia"/>
                <w:lang w:val="en-GB"/>
              </w:rPr>
            </w:pPr>
            <w:r w:rsidRPr="00A52C4C">
              <w:rPr>
                <w:rFonts w:eastAsiaTheme="minorEastAsia"/>
                <w:lang w:val="en-GB"/>
              </w:rPr>
              <w:t>216 444,04 €</w:t>
            </w:r>
          </w:p>
        </w:tc>
      </w:tr>
      <w:tr w:rsidR="004A2A34" w:rsidRPr="00A52C4C" w14:paraId="1E616D75" w14:textId="77777777" w:rsidTr="00F23398">
        <w:trPr>
          <w:trHeight w:val="300"/>
        </w:trPr>
        <w:tc>
          <w:tcPr>
            <w:tcW w:w="750" w:type="dxa"/>
            <w:noWrap/>
            <w:hideMark/>
          </w:tcPr>
          <w:p w14:paraId="6C7FA8CC" w14:textId="77777777" w:rsidR="004A2A34" w:rsidRPr="00A52C4C" w:rsidRDefault="004A2A34" w:rsidP="00F23398">
            <w:pPr>
              <w:jc w:val="center"/>
              <w:rPr>
                <w:rFonts w:eastAsiaTheme="minorEastAsia"/>
                <w:lang w:val="en-GB"/>
              </w:rPr>
            </w:pPr>
            <w:r w:rsidRPr="00A52C4C">
              <w:rPr>
                <w:rFonts w:eastAsiaTheme="minorEastAsia"/>
                <w:lang w:val="en-GB"/>
              </w:rPr>
              <w:t>15</w:t>
            </w:r>
          </w:p>
        </w:tc>
        <w:tc>
          <w:tcPr>
            <w:tcW w:w="1797" w:type="dxa"/>
            <w:hideMark/>
          </w:tcPr>
          <w:p w14:paraId="787B863A" w14:textId="77777777" w:rsidR="004A2A34" w:rsidRPr="00A52C4C" w:rsidRDefault="004A2A34" w:rsidP="00F23398">
            <w:pPr>
              <w:jc w:val="center"/>
              <w:rPr>
                <w:rFonts w:eastAsiaTheme="minorEastAsia"/>
                <w:lang w:val="en-GB"/>
              </w:rPr>
            </w:pPr>
            <w:r w:rsidRPr="00A52C4C">
              <w:rPr>
                <w:rFonts w:eastAsiaTheme="minorEastAsia"/>
                <w:lang w:val="en-GB"/>
              </w:rPr>
              <w:t>216 444,04 €</w:t>
            </w:r>
          </w:p>
        </w:tc>
        <w:tc>
          <w:tcPr>
            <w:tcW w:w="1984" w:type="dxa"/>
            <w:hideMark/>
          </w:tcPr>
          <w:p w14:paraId="35D96378" w14:textId="77777777" w:rsidR="004A2A34" w:rsidRPr="00A52C4C" w:rsidRDefault="004A2A34" w:rsidP="00F23398">
            <w:pPr>
              <w:jc w:val="center"/>
              <w:rPr>
                <w:rFonts w:eastAsiaTheme="minorEastAsia"/>
                <w:lang w:val="en-GB"/>
              </w:rPr>
            </w:pPr>
            <w:r w:rsidRPr="00A52C4C">
              <w:rPr>
                <w:rFonts w:eastAsiaTheme="minorEastAsia"/>
                <w:lang w:val="en-GB"/>
              </w:rPr>
              <w:t>25 973,28 €</w:t>
            </w:r>
          </w:p>
        </w:tc>
        <w:tc>
          <w:tcPr>
            <w:tcW w:w="1348" w:type="dxa"/>
            <w:hideMark/>
          </w:tcPr>
          <w:p w14:paraId="6FC9CAEE" w14:textId="77777777" w:rsidR="004A2A34" w:rsidRPr="00A52C4C" w:rsidRDefault="004A2A34" w:rsidP="00F23398">
            <w:pPr>
              <w:jc w:val="center"/>
              <w:rPr>
                <w:rFonts w:eastAsiaTheme="minorEastAsia"/>
                <w:lang w:val="en-GB"/>
              </w:rPr>
            </w:pPr>
            <w:r w:rsidRPr="00A52C4C">
              <w:rPr>
                <w:rFonts w:eastAsiaTheme="minorEastAsia"/>
                <w:lang w:val="en-GB"/>
              </w:rPr>
              <w:t>31 035,91 €</w:t>
            </w:r>
          </w:p>
        </w:tc>
        <w:tc>
          <w:tcPr>
            <w:tcW w:w="1728" w:type="dxa"/>
            <w:hideMark/>
          </w:tcPr>
          <w:p w14:paraId="2B7B1296" w14:textId="77777777" w:rsidR="004A2A34" w:rsidRPr="00A52C4C" w:rsidRDefault="004A2A34" w:rsidP="00F23398">
            <w:pPr>
              <w:jc w:val="center"/>
              <w:rPr>
                <w:rFonts w:eastAsiaTheme="minorEastAsia"/>
                <w:lang w:val="en-GB"/>
              </w:rPr>
            </w:pPr>
            <w:r w:rsidRPr="00A52C4C">
              <w:rPr>
                <w:rFonts w:eastAsiaTheme="minorEastAsia"/>
                <w:lang w:val="en-GB"/>
              </w:rPr>
              <w:t>5 062,63 €</w:t>
            </w:r>
          </w:p>
        </w:tc>
        <w:tc>
          <w:tcPr>
            <w:tcW w:w="1455" w:type="dxa"/>
            <w:hideMark/>
          </w:tcPr>
          <w:p w14:paraId="2B84BD5D" w14:textId="77777777" w:rsidR="004A2A34" w:rsidRPr="00A52C4C" w:rsidRDefault="004A2A34" w:rsidP="00F23398">
            <w:pPr>
              <w:jc w:val="center"/>
              <w:rPr>
                <w:rFonts w:eastAsiaTheme="minorEastAsia"/>
                <w:lang w:val="en-GB"/>
              </w:rPr>
            </w:pPr>
            <w:r w:rsidRPr="00A52C4C">
              <w:rPr>
                <w:rFonts w:eastAsiaTheme="minorEastAsia"/>
                <w:lang w:val="en-GB"/>
              </w:rPr>
              <w:t>211 381,41 €</w:t>
            </w:r>
          </w:p>
        </w:tc>
      </w:tr>
      <w:tr w:rsidR="004A2A34" w:rsidRPr="00A52C4C" w14:paraId="1F1738B6" w14:textId="77777777" w:rsidTr="00F23398">
        <w:trPr>
          <w:trHeight w:val="300"/>
        </w:trPr>
        <w:tc>
          <w:tcPr>
            <w:tcW w:w="750" w:type="dxa"/>
            <w:noWrap/>
            <w:hideMark/>
          </w:tcPr>
          <w:p w14:paraId="1AB0DEB9" w14:textId="77777777" w:rsidR="004A2A34" w:rsidRPr="00A52C4C" w:rsidRDefault="004A2A34" w:rsidP="00F23398">
            <w:pPr>
              <w:jc w:val="center"/>
              <w:rPr>
                <w:rFonts w:eastAsiaTheme="minorEastAsia"/>
                <w:lang w:val="en-GB"/>
              </w:rPr>
            </w:pPr>
            <w:r w:rsidRPr="00A52C4C">
              <w:rPr>
                <w:rFonts w:eastAsiaTheme="minorEastAsia"/>
                <w:lang w:val="en-GB"/>
              </w:rPr>
              <w:t>16</w:t>
            </w:r>
          </w:p>
        </w:tc>
        <w:tc>
          <w:tcPr>
            <w:tcW w:w="1797" w:type="dxa"/>
            <w:hideMark/>
          </w:tcPr>
          <w:p w14:paraId="0E5D220C" w14:textId="77777777" w:rsidR="004A2A34" w:rsidRPr="00A52C4C" w:rsidRDefault="004A2A34" w:rsidP="00F23398">
            <w:pPr>
              <w:jc w:val="center"/>
              <w:rPr>
                <w:rFonts w:eastAsiaTheme="minorEastAsia"/>
                <w:lang w:val="en-GB"/>
              </w:rPr>
            </w:pPr>
            <w:r w:rsidRPr="00A52C4C">
              <w:rPr>
                <w:rFonts w:eastAsiaTheme="minorEastAsia"/>
                <w:lang w:val="en-GB"/>
              </w:rPr>
              <w:t>211 381,41 €</w:t>
            </w:r>
          </w:p>
        </w:tc>
        <w:tc>
          <w:tcPr>
            <w:tcW w:w="1984" w:type="dxa"/>
            <w:hideMark/>
          </w:tcPr>
          <w:p w14:paraId="25EFDABC" w14:textId="77777777" w:rsidR="004A2A34" w:rsidRPr="00A52C4C" w:rsidRDefault="004A2A34" w:rsidP="00F23398">
            <w:pPr>
              <w:jc w:val="center"/>
              <w:rPr>
                <w:rFonts w:eastAsiaTheme="minorEastAsia"/>
                <w:lang w:val="en-GB"/>
              </w:rPr>
            </w:pPr>
            <w:r w:rsidRPr="00A52C4C">
              <w:rPr>
                <w:rFonts w:eastAsiaTheme="minorEastAsia"/>
                <w:lang w:val="en-GB"/>
              </w:rPr>
              <w:t>25 365,77 €</w:t>
            </w:r>
          </w:p>
        </w:tc>
        <w:tc>
          <w:tcPr>
            <w:tcW w:w="1348" w:type="dxa"/>
            <w:hideMark/>
          </w:tcPr>
          <w:p w14:paraId="7DA736DC" w14:textId="77777777" w:rsidR="004A2A34" w:rsidRPr="00A52C4C" w:rsidRDefault="004A2A34" w:rsidP="00F23398">
            <w:pPr>
              <w:jc w:val="center"/>
              <w:rPr>
                <w:rFonts w:eastAsiaTheme="minorEastAsia"/>
                <w:lang w:val="en-GB"/>
              </w:rPr>
            </w:pPr>
            <w:r w:rsidRPr="00A52C4C">
              <w:rPr>
                <w:rFonts w:eastAsiaTheme="minorEastAsia"/>
                <w:lang w:val="en-GB"/>
              </w:rPr>
              <w:t>31 035,91 €</w:t>
            </w:r>
          </w:p>
        </w:tc>
        <w:tc>
          <w:tcPr>
            <w:tcW w:w="1728" w:type="dxa"/>
            <w:hideMark/>
          </w:tcPr>
          <w:p w14:paraId="12F08A97" w14:textId="77777777" w:rsidR="004A2A34" w:rsidRPr="00A52C4C" w:rsidRDefault="004A2A34" w:rsidP="00F23398">
            <w:pPr>
              <w:jc w:val="center"/>
              <w:rPr>
                <w:rFonts w:eastAsiaTheme="minorEastAsia"/>
                <w:lang w:val="en-GB"/>
              </w:rPr>
            </w:pPr>
            <w:r w:rsidRPr="00A52C4C">
              <w:rPr>
                <w:rFonts w:eastAsiaTheme="minorEastAsia"/>
                <w:lang w:val="en-GB"/>
              </w:rPr>
              <w:t>5 670,15 €</w:t>
            </w:r>
          </w:p>
        </w:tc>
        <w:tc>
          <w:tcPr>
            <w:tcW w:w="1455" w:type="dxa"/>
            <w:hideMark/>
          </w:tcPr>
          <w:p w14:paraId="31016F4A" w14:textId="77777777" w:rsidR="004A2A34" w:rsidRPr="00A52C4C" w:rsidRDefault="004A2A34" w:rsidP="00F23398">
            <w:pPr>
              <w:jc w:val="center"/>
              <w:rPr>
                <w:rFonts w:eastAsiaTheme="minorEastAsia"/>
                <w:lang w:val="en-GB"/>
              </w:rPr>
            </w:pPr>
            <w:r w:rsidRPr="00A52C4C">
              <w:rPr>
                <w:rFonts w:eastAsiaTheme="minorEastAsia"/>
                <w:lang w:val="en-GB"/>
              </w:rPr>
              <w:t>205 711,26 €</w:t>
            </w:r>
          </w:p>
        </w:tc>
      </w:tr>
      <w:tr w:rsidR="004A2A34" w:rsidRPr="00A52C4C" w14:paraId="783E86E2" w14:textId="77777777" w:rsidTr="00F23398">
        <w:trPr>
          <w:trHeight w:val="300"/>
        </w:trPr>
        <w:tc>
          <w:tcPr>
            <w:tcW w:w="750" w:type="dxa"/>
            <w:noWrap/>
            <w:hideMark/>
          </w:tcPr>
          <w:p w14:paraId="58E754E3" w14:textId="77777777" w:rsidR="004A2A34" w:rsidRPr="00A52C4C" w:rsidRDefault="004A2A34" w:rsidP="00F23398">
            <w:pPr>
              <w:jc w:val="center"/>
              <w:rPr>
                <w:rFonts w:eastAsiaTheme="minorEastAsia"/>
                <w:lang w:val="en-GB"/>
              </w:rPr>
            </w:pPr>
            <w:r w:rsidRPr="00A52C4C">
              <w:rPr>
                <w:rFonts w:eastAsiaTheme="minorEastAsia"/>
                <w:lang w:val="en-GB"/>
              </w:rPr>
              <w:t>17</w:t>
            </w:r>
          </w:p>
        </w:tc>
        <w:tc>
          <w:tcPr>
            <w:tcW w:w="1797" w:type="dxa"/>
            <w:hideMark/>
          </w:tcPr>
          <w:p w14:paraId="3DB08033" w14:textId="77777777" w:rsidR="004A2A34" w:rsidRPr="00A52C4C" w:rsidRDefault="004A2A34" w:rsidP="00F23398">
            <w:pPr>
              <w:jc w:val="center"/>
              <w:rPr>
                <w:rFonts w:eastAsiaTheme="minorEastAsia"/>
                <w:lang w:val="en-GB"/>
              </w:rPr>
            </w:pPr>
            <w:r w:rsidRPr="00A52C4C">
              <w:rPr>
                <w:rFonts w:eastAsiaTheme="minorEastAsia"/>
                <w:lang w:val="en-GB"/>
              </w:rPr>
              <w:t>205 711,26 €</w:t>
            </w:r>
          </w:p>
        </w:tc>
        <w:tc>
          <w:tcPr>
            <w:tcW w:w="1984" w:type="dxa"/>
            <w:hideMark/>
          </w:tcPr>
          <w:p w14:paraId="37330868" w14:textId="77777777" w:rsidR="004A2A34" w:rsidRPr="00A52C4C" w:rsidRDefault="004A2A34" w:rsidP="00F23398">
            <w:pPr>
              <w:jc w:val="center"/>
              <w:rPr>
                <w:rFonts w:eastAsiaTheme="minorEastAsia"/>
                <w:lang w:val="en-GB"/>
              </w:rPr>
            </w:pPr>
            <w:r w:rsidRPr="00A52C4C">
              <w:rPr>
                <w:rFonts w:eastAsiaTheme="minorEastAsia"/>
                <w:lang w:val="en-GB"/>
              </w:rPr>
              <w:t>24 685,35 €</w:t>
            </w:r>
          </w:p>
        </w:tc>
        <w:tc>
          <w:tcPr>
            <w:tcW w:w="1348" w:type="dxa"/>
            <w:hideMark/>
          </w:tcPr>
          <w:p w14:paraId="3BD65C7E" w14:textId="77777777" w:rsidR="004A2A34" w:rsidRPr="00A52C4C" w:rsidRDefault="004A2A34" w:rsidP="00F23398">
            <w:pPr>
              <w:jc w:val="center"/>
              <w:rPr>
                <w:rFonts w:eastAsiaTheme="minorEastAsia"/>
                <w:lang w:val="en-GB"/>
              </w:rPr>
            </w:pPr>
            <w:r w:rsidRPr="00A52C4C">
              <w:rPr>
                <w:rFonts w:eastAsiaTheme="minorEastAsia"/>
                <w:lang w:val="en-GB"/>
              </w:rPr>
              <w:t>31 035,91 €</w:t>
            </w:r>
          </w:p>
        </w:tc>
        <w:tc>
          <w:tcPr>
            <w:tcW w:w="1728" w:type="dxa"/>
            <w:hideMark/>
          </w:tcPr>
          <w:p w14:paraId="29A71807" w14:textId="77777777" w:rsidR="004A2A34" w:rsidRPr="00A52C4C" w:rsidRDefault="004A2A34" w:rsidP="00F23398">
            <w:pPr>
              <w:jc w:val="center"/>
              <w:rPr>
                <w:rFonts w:eastAsiaTheme="minorEastAsia"/>
                <w:lang w:val="en-GB"/>
              </w:rPr>
            </w:pPr>
            <w:r w:rsidRPr="00A52C4C">
              <w:rPr>
                <w:rFonts w:eastAsiaTheme="minorEastAsia"/>
                <w:lang w:val="en-GB"/>
              </w:rPr>
              <w:t>6 350,56 €</w:t>
            </w:r>
          </w:p>
        </w:tc>
        <w:tc>
          <w:tcPr>
            <w:tcW w:w="1455" w:type="dxa"/>
            <w:hideMark/>
          </w:tcPr>
          <w:p w14:paraId="0A519E9C" w14:textId="77777777" w:rsidR="004A2A34" w:rsidRPr="00A52C4C" w:rsidRDefault="004A2A34" w:rsidP="00F23398">
            <w:pPr>
              <w:jc w:val="center"/>
              <w:rPr>
                <w:rFonts w:eastAsiaTheme="minorEastAsia"/>
                <w:lang w:val="en-GB"/>
              </w:rPr>
            </w:pPr>
            <w:r w:rsidRPr="00A52C4C">
              <w:rPr>
                <w:rFonts w:eastAsiaTheme="minorEastAsia"/>
                <w:lang w:val="en-GB"/>
              </w:rPr>
              <w:t>199 360,70 €</w:t>
            </w:r>
          </w:p>
        </w:tc>
      </w:tr>
      <w:tr w:rsidR="004A2A34" w:rsidRPr="00A52C4C" w14:paraId="06C361DC" w14:textId="77777777" w:rsidTr="00F23398">
        <w:trPr>
          <w:trHeight w:val="300"/>
        </w:trPr>
        <w:tc>
          <w:tcPr>
            <w:tcW w:w="750" w:type="dxa"/>
            <w:noWrap/>
            <w:hideMark/>
          </w:tcPr>
          <w:p w14:paraId="11C97F7F" w14:textId="77777777" w:rsidR="004A2A34" w:rsidRPr="00A52C4C" w:rsidRDefault="004A2A34" w:rsidP="00F23398">
            <w:pPr>
              <w:jc w:val="center"/>
              <w:rPr>
                <w:rFonts w:eastAsiaTheme="minorEastAsia"/>
                <w:lang w:val="en-GB"/>
              </w:rPr>
            </w:pPr>
            <w:r w:rsidRPr="00A52C4C">
              <w:rPr>
                <w:rFonts w:eastAsiaTheme="minorEastAsia"/>
                <w:lang w:val="en-GB"/>
              </w:rPr>
              <w:t>18</w:t>
            </w:r>
          </w:p>
        </w:tc>
        <w:tc>
          <w:tcPr>
            <w:tcW w:w="1797" w:type="dxa"/>
            <w:hideMark/>
          </w:tcPr>
          <w:p w14:paraId="7A2CD41F" w14:textId="77777777" w:rsidR="004A2A34" w:rsidRPr="00A52C4C" w:rsidRDefault="004A2A34" w:rsidP="00F23398">
            <w:pPr>
              <w:jc w:val="center"/>
              <w:rPr>
                <w:rFonts w:eastAsiaTheme="minorEastAsia"/>
                <w:lang w:val="en-GB"/>
              </w:rPr>
            </w:pPr>
            <w:r w:rsidRPr="00A52C4C">
              <w:rPr>
                <w:rFonts w:eastAsiaTheme="minorEastAsia"/>
                <w:lang w:val="en-GB"/>
              </w:rPr>
              <w:t>199 360,70 €</w:t>
            </w:r>
          </w:p>
        </w:tc>
        <w:tc>
          <w:tcPr>
            <w:tcW w:w="1984" w:type="dxa"/>
            <w:hideMark/>
          </w:tcPr>
          <w:p w14:paraId="24D290D1" w14:textId="77777777" w:rsidR="004A2A34" w:rsidRPr="00A52C4C" w:rsidRDefault="004A2A34" w:rsidP="00F23398">
            <w:pPr>
              <w:jc w:val="center"/>
              <w:rPr>
                <w:rFonts w:eastAsiaTheme="minorEastAsia"/>
                <w:lang w:val="en-GB"/>
              </w:rPr>
            </w:pPr>
            <w:r w:rsidRPr="00A52C4C">
              <w:rPr>
                <w:rFonts w:eastAsiaTheme="minorEastAsia"/>
                <w:lang w:val="en-GB"/>
              </w:rPr>
              <w:t>23 923,28 €</w:t>
            </w:r>
          </w:p>
        </w:tc>
        <w:tc>
          <w:tcPr>
            <w:tcW w:w="1348" w:type="dxa"/>
            <w:hideMark/>
          </w:tcPr>
          <w:p w14:paraId="3D0A569A" w14:textId="77777777" w:rsidR="004A2A34" w:rsidRPr="00A52C4C" w:rsidRDefault="004A2A34" w:rsidP="00F23398">
            <w:pPr>
              <w:jc w:val="center"/>
              <w:rPr>
                <w:rFonts w:eastAsiaTheme="minorEastAsia"/>
                <w:lang w:val="en-GB"/>
              </w:rPr>
            </w:pPr>
            <w:r w:rsidRPr="00A52C4C">
              <w:rPr>
                <w:rFonts w:eastAsiaTheme="minorEastAsia"/>
                <w:lang w:val="en-GB"/>
              </w:rPr>
              <w:t>31 035,91 €</w:t>
            </w:r>
          </w:p>
        </w:tc>
        <w:tc>
          <w:tcPr>
            <w:tcW w:w="1728" w:type="dxa"/>
            <w:hideMark/>
          </w:tcPr>
          <w:p w14:paraId="50A92005" w14:textId="77777777" w:rsidR="004A2A34" w:rsidRPr="00A52C4C" w:rsidRDefault="004A2A34" w:rsidP="00F23398">
            <w:pPr>
              <w:jc w:val="center"/>
              <w:rPr>
                <w:rFonts w:eastAsiaTheme="minorEastAsia"/>
                <w:lang w:val="en-GB"/>
              </w:rPr>
            </w:pPr>
            <w:r w:rsidRPr="00A52C4C">
              <w:rPr>
                <w:rFonts w:eastAsiaTheme="minorEastAsia"/>
                <w:lang w:val="en-GB"/>
              </w:rPr>
              <w:t>7 112,63 €</w:t>
            </w:r>
          </w:p>
        </w:tc>
        <w:tc>
          <w:tcPr>
            <w:tcW w:w="1455" w:type="dxa"/>
            <w:hideMark/>
          </w:tcPr>
          <w:p w14:paraId="033E4400" w14:textId="77777777" w:rsidR="004A2A34" w:rsidRPr="00A52C4C" w:rsidRDefault="004A2A34" w:rsidP="00F23398">
            <w:pPr>
              <w:jc w:val="center"/>
              <w:rPr>
                <w:rFonts w:eastAsiaTheme="minorEastAsia"/>
                <w:lang w:val="en-GB"/>
              </w:rPr>
            </w:pPr>
            <w:r w:rsidRPr="00A52C4C">
              <w:rPr>
                <w:rFonts w:eastAsiaTheme="minorEastAsia"/>
                <w:lang w:val="en-GB"/>
              </w:rPr>
              <w:t>192 248,07 €</w:t>
            </w:r>
          </w:p>
        </w:tc>
      </w:tr>
      <w:tr w:rsidR="004A2A34" w:rsidRPr="00A52C4C" w14:paraId="08B8360F" w14:textId="77777777" w:rsidTr="00F23398">
        <w:trPr>
          <w:trHeight w:val="300"/>
        </w:trPr>
        <w:tc>
          <w:tcPr>
            <w:tcW w:w="750" w:type="dxa"/>
            <w:noWrap/>
            <w:hideMark/>
          </w:tcPr>
          <w:p w14:paraId="108DEEB2" w14:textId="77777777" w:rsidR="004A2A34" w:rsidRPr="00A52C4C" w:rsidRDefault="004A2A34" w:rsidP="00F23398">
            <w:pPr>
              <w:jc w:val="center"/>
              <w:rPr>
                <w:rFonts w:eastAsiaTheme="minorEastAsia"/>
                <w:lang w:val="en-GB"/>
              </w:rPr>
            </w:pPr>
            <w:r w:rsidRPr="00A52C4C">
              <w:rPr>
                <w:rFonts w:eastAsiaTheme="minorEastAsia"/>
                <w:lang w:val="en-GB"/>
              </w:rPr>
              <w:t>19</w:t>
            </w:r>
          </w:p>
        </w:tc>
        <w:tc>
          <w:tcPr>
            <w:tcW w:w="1797" w:type="dxa"/>
            <w:hideMark/>
          </w:tcPr>
          <w:p w14:paraId="300AEEDC" w14:textId="77777777" w:rsidR="004A2A34" w:rsidRPr="00A52C4C" w:rsidRDefault="004A2A34" w:rsidP="00F23398">
            <w:pPr>
              <w:jc w:val="center"/>
              <w:rPr>
                <w:rFonts w:eastAsiaTheme="minorEastAsia"/>
                <w:lang w:val="en-GB"/>
              </w:rPr>
            </w:pPr>
            <w:r w:rsidRPr="00A52C4C">
              <w:rPr>
                <w:rFonts w:eastAsiaTheme="minorEastAsia"/>
                <w:lang w:val="en-GB"/>
              </w:rPr>
              <w:t>192 248,07 €</w:t>
            </w:r>
          </w:p>
        </w:tc>
        <w:tc>
          <w:tcPr>
            <w:tcW w:w="1984" w:type="dxa"/>
            <w:hideMark/>
          </w:tcPr>
          <w:p w14:paraId="2E7A2E19" w14:textId="77777777" w:rsidR="004A2A34" w:rsidRPr="00A52C4C" w:rsidRDefault="004A2A34" w:rsidP="00F23398">
            <w:pPr>
              <w:jc w:val="center"/>
              <w:rPr>
                <w:rFonts w:eastAsiaTheme="minorEastAsia"/>
                <w:lang w:val="en-GB"/>
              </w:rPr>
            </w:pPr>
            <w:r w:rsidRPr="00A52C4C">
              <w:rPr>
                <w:rFonts w:eastAsiaTheme="minorEastAsia"/>
                <w:lang w:val="en-GB"/>
              </w:rPr>
              <w:t>23 069,77 €</w:t>
            </w:r>
          </w:p>
        </w:tc>
        <w:tc>
          <w:tcPr>
            <w:tcW w:w="1348" w:type="dxa"/>
            <w:hideMark/>
          </w:tcPr>
          <w:p w14:paraId="204751CF" w14:textId="77777777" w:rsidR="004A2A34" w:rsidRPr="00A52C4C" w:rsidRDefault="004A2A34" w:rsidP="00F23398">
            <w:pPr>
              <w:jc w:val="center"/>
              <w:rPr>
                <w:rFonts w:eastAsiaTheme="minorEastAsia"/>
                <w:lang w:val="en-GB"/>
              </w:rPr>
            </w:pPr>
            <w:r w:rsidRPr="00A52C4C">
              <w:rPr>
                <w:rFonts w:eastAsiaTheme="minorEastAsia"/>
                <w:lang w:val="en-GB"/>
              </w:rPr>
              <w:t>31 035,91 €</w:t>
            </w:r>
          </w:p>
        </w:tc>
        <w:tc>
          <w:tcPr>
            <w:tcW w:w="1728" w:type="dxa"/>
            <w:hideMark/>
          </w:tcPr>
          <w:p w14:paraId="6B1A306D" w14:textId="77777777" w:rsidR="004A2A34" w:rsidRPr="00A52C4C" w:rsidRDefault="004A2A34" w:rsidP="00F23398">
            <w:pPr>
              <w:jc w:val="center"/>
              <w:rPr>
                <w:rFonts w:eastAsiaTheme="minorEastAsia"/>
                <w:lang w:val="en-GB"/>
              </w:rPr>
            </w:pPr>
            <w:r w:rsidRPr="00A52C4C">
              <w:rPr>
                <w:rFonts w:eastAsiaTheme="minorEastAsia"/>
                <w:lang w:val="en-GB"/>
              </w:rPr>
              <w:t>7 966,15 €</w:t>
            </w:r>
          </w:p>
        </w:tc>
        <w:tc>
          <w:tcPr>
            <w:tcW w:w="1455" w:type="dxa"/>
            <w:hideMark/>
          </w:tcPr>
          <w:p w14:paraId="66C0ACF6" w14:textId="77777777" w:rsidR="004A2A34" w:rsidRPr="00A52C4C" w:rsidRDefault="004A2A34" w:rsidP="00F23398">
            <w:pPr>
              <w:jc w:val="center"/>
              <w:rPr>
                <w:rFonts w:eastAsiaTheme="minorEastAsia"/>
                <w:lang w:val="en-GB"/>
              </w:rPr>
            </w:pPr>
            <w:r w:rsidRPr="00A52C4C">
              <w:rPr>
                <w:rFonts w:eastAsiaTheme="minorEastAsia"/>
                <w:lang w:val="en-GB"/>
              </w:rPr>
              <w:t>184 281,92 €</w:t>
            </w:r>
          </w:p>
        </w:tc>
      </w:tr>
      <w:tr w:rsidR="004A2A34" w:rsidRPr="00A52C4C" w14:paraId="24AD66D5" w14:textId="77777777" w:rsidTr="00F23398">
        <w:trPr>
          <w:trHeight w:val="300"/>
        </w:trPr>
        <w:tc>
          <w:tcPr>
            <w:tcW w:w="750" w:type="dxa"/>
            <w:noWrap/>
            <w:hideMark/>
          </w:tcPr>
          <w:p w14:paraId="1DFE8504" w14:textId="77777777" w:rsidR="004A2A34" w:rsidRPr="00A52C4C" w:rsidRDefault="004A2A34" w:rsidP="00F23398">
            <w:pPr>
              <w:jc w:val="center"/>
              <w:rPr>
                <w:rFonts w:eastAsiaTheme="minorEastAsia"/>
                <w:lang w:val="en-GB"/>
              </w:rPr>
            </w:pPr>
            <w:r w:rsidRPr="00A52C4C">
              <w:rPr>
                <w:rFonts w:eastAsiaTheme="minorEastAsia"/>
                <w:lang w:val="en-GB"/>
              </w:rPr>
              <w:t>20</w:t>
            </w:r>
          </w:p>
        </w:tc>
        <w:tc>
          <w:tcPr>
            <w:tcW w:w="1797" w:type="dxa"/>
            <w:hideMark/>
          </w:tcPr>
          <w:p w14:paraId="48419A55" w14:textId="77777777" w:rsidR="004A2A34" w:rsidRPr="00A52C4C" w:rsidRDefault="004A2A34" w:rsidP="00F23398">
            <w:pPr>
              <w:jc w:val="center"/>
              <w:rPr>
                <w:rFonts w:eastAsiaTheme="minorEastAsia"/>
                <w:lang w:val="en-GB"/>
              </w:rPr>
            </w:pPr>
            <w:r w:rsidRPr="00A52C4C">
              <w:rPr>
                <w:rFonts w:eastAsiaTheme="minorEastAsia"/>
                <w:lang w:val="en-GB"/>
              </w:rPr>
              <w:t>184 281,92 €</w:t>
            </w:r>
          </w:p>
        </w:tc>
        <w:tc>
          <w:tcPr>
            <w:tcW w:w="1984" w:type="dxa"/>
            <w:hideMark/>
          </w:tcPr>
          <w:p w14:paraId="17CA8B58" w14:textId="77777777" w:rsidR="004A2A34" w:rsidRPr="00A52C4C" w:rsidRDefault="004A2A34" w:rsidP="00F23398">
            <w:pPr>
              <w:jc w:val="center"/>
              <w:rPr>
                <w:rFonts w:eastAsiaTheme="minorEastAsia"/>
                <w:lang w:val="en-GB"/>
              </w:rPr>
            </w:pPr>
            <w:r w:rsidRPr="00A52C4C">
              <w:rPr>
                <w:rFonts w:eastAsiaTheme="minorEastAsia"/>
                <w:lang w:val="en-GB"/>
              </w:rPr>
              <w:t>22 113,83 €</w:t>
            </w:r>
          </w:p>
        </w:tc>
        <w:tc>
          <w:tcPr>
            <w:tcW w:w="1348" w:type="dxa"/>
            <w:hideMark/>
          </w:tcPr>
          <w:p w14:paraId="505067FD" w14:textId="77777777" w:rsidR="004A2A34" w:rsidRPr="00A52C4C" w:rsidRDefault="004A2A34" w:rsidP="00F23398">
            <w:pPr>
              <w:jc w:val="center"/>
              <w:rPr>
                <w:rFonts w:eastAsiaTheme="minorEastAsia"/>
                <w:lang w:val="en-GB"/>
              </w:rPr>
            </w:pPr>
            <w:r w:rsidRPr="00A52C4C">
              <w:rPr>
                <w:rFonts w:eastAsiaTheme="minorEastAsia"/>
                <w:lang w:val="en-GB"/>
              </w:rPr>
              <w:t>31 035,91 €</w:t>
            </w:r>
          </w:p>
        </w:tc>
        <w:tc>
          <w:tcPr>
            <w:tcW w:w="1728" w:type="dxa"/>
            <w:hideMark/>
          </w:tcPr>
          <w:p w14:paraId="37B23784" w14:textId="77777777" w:rsidR="004A2A34" w:rsidRPr="00A52C4C" w:rsidRDefault="004A2A34" w:rsidP="00F23398">
            <w:pPr>
              <w:jc w:val="center"/>
              <w:rPr>
                <w:rFonts w:eastAsiaTheme="minorEastAsia"/>
                <w:lang w:val="en-GB"/>
              </w:rPr>
            </w:pPr>
            <w:r w:rsidRPr="00A52C4C">
              <w:rPr>
                <w:rFonts w:eastAsiaTheme="minorEastAsia"/>
                <w:lang w:val="en-GB"/>
              </w:rPr>
              <w:t>8 922,08 €</w:t>
            </w:r>
          </w:p>
        </w:tc>
        <w:tc>
          <w:tcPr>
            <w:tcW w:w="1455" w:type="dxa"/>
            <w:hideMark/>
          </w:tcPr>
          <w:p w14:paraId="4B089E4A" w14:textId="77777777" w:rsidR="004A2A34" w:rsidRPr="00A52C4C" w:rsidRDefault="004A2A34" w:rsidP="00F23398">
            <w:pPr>
              <w:jc w:val="center"/>
              <w:rPr>
                <w:rFonts w:eastAsiaTheme="minorEastAsia"/>
                <w:lang w:val="en-GB"/>
              </w:rPr>
            </w:pPr>
            <w:r w:rsidRPr="00A52C4C">
              <w:rPr>
                <w:rFonts w:eastAsiaTheme="minorEastAsia"/>
                <w:lang w:val="en-GB"/>
              </w:rPr>
              <w:t>175 359,84 €</w:t>
            </w:r>
          </w:p>
        </w:tc>
      </w:tr>
      <w:tr w:rsidR="004A2A34" w:rsidRPr="00A52C4C" w14:paraId="61987BEB" w14:textId="77777777" w:rsidTr="00F23398">
        <w:trPr>
          <w:trHeight w:val="300"/>
        </w:trPr>
        <w:tc>
          <w:tcPr>
            <w:tcW w:w="750" w:type="dxa"/>
            <w:noWrap/>
            <w:hideMark/>
          </w:tcPr>
          <w:p w14:paraId="2B4ECD13" w14:textId="77777777" w:rsidR="004A2A34" w:rsidRPr="00A52C4C" w:rsidRDefault="004A2A34" w:rsidP="00F23398">
            <w:pPr>
              <w:jc w:val="center"/>
              <w:rPr>
                <w:rFonts w:eastAsiaTheme="minorEastAsia"/>
                <w:lang w:val="en-GB"/>
              </w:rPr>
            </w:pPr>
            <w:r w:rsidRPr="00A52C4C">
              <w:rPr>
                <w:rFonts w:eastAsiaTheme="minorEastAsia"/>
                <w:lang w:val="en-GB"/>
              </w:rPr>
              <w:t>21</w:t>
            </w:r>
          </w:p>
        </w:tc>
        <w:tc>
          <w:tcPr>
            <w:tcW w:w="1797" w:type="dxa"/>
            <w:hideMark/>
          </w:tcPr>
          <w:p w14:paraId="091E27A0" w14:textId="77777777" w:rsidR="004A2A34" w:rsidRPr="00A52C4C" w:rsidRDefault="004A2A34" w:rsidP="00F23398">
            <w:pPr>
              <w:jc w:val="center"/>
              <w:rPr>
                <w:rFonts w:eastAsiaTheme="minorEastAsia"/>
                <w:lang w:val="en-GB"/>
              </w:rPr>
            </w:pPr>
            <w:r w:rsidRPr="00A52C4C">
              <w:rPr>
                <w:rFonts w:eastAsiaTheme="minorEastAsia"/>
                <w:lang w:val="en-GB"/>
              </w:rPr>
              <w:t>175 359,84 €</w:t>
            </w:r>
          </w:p>
        </w:tc>
        <w:tc>
          <w:tcPr>
            <w:tcW w:w="1984" w:type="dxa"/>
            <w:hideMark/>
          </w:tcPr>
          <w:p w14:paraId="64E2D0CE" w14:textId="77777777" w:rsidR="004A2A34" w:rsidRPr="00A52C4C" w:rsidRDefault="004A2A34" w:rsidP="00F23398">
            <w:pPr>
              <w:jc w:val="center"/>
              <w:rPr>
                <w:rFonts w:eastAsiaTheme="minorEastAsia"/>
                <w:lang w:val="en-GB"/>
              </w:rPr>
            </w:pPr>
            <w:r w:rsidRPr="00A52C4C">
              <w:rPr>
                <w:rFonts w:eastAsiaTheme="minorEastAsia"/>
                <w:lang w:val="en-GB"/>
              </w:rPr>
              <w:t>21 043,18 €</w:t>
            </w:r>
          </w:p>
        </w:tc>
        <w:tc>
          <w:tcPr>
            <w:tcW w:w="1348" w:type="dxa"/>
            <w:hideMark/>
          </w:tcPr>
          <w:p w14:paraId="6C716B11" w14:textId="77777777" w:rsidR="004A2A34" w:rsidRPr="00A52C4C" w:rsidRDefault="004A2A34" w:rsidP="00F23398">
            <w:pPr>
              <w:jc w:val="center"/>
              <w:rPr>
                <w:rFonts w:eastAsiaTheme="minorEastAsia"/>
                <w:lang w:val="en-GB"/>
              </w:rPr>
            </w:pPr>
            <w:r w:rsidRPr="00A52C4C">
              <w:rPr>
                <w:rFonts w:eastAsiaTheme="minorEastAsia"/>
                <w:lang w:val="en-GB"/>
              </w:rPr>
              <w:t>31 035,91 €</w:t>
            </w:r>
          </w:p>
        </w:tc>
        <w:tc>
          <w:tcPr>
            <w:tcW w:w="1728" w:type="dxa"/>
            <w:hideMark/>
          </w:tcPr>
          <w:p w14:paraId="56254B28" w14:textId="77777777" w:rsidR="004A2A34" w:rsidRPr="00A52C4C" w:rsidRDefault="004A2A34" w:rsidP="00F23398">
            <w:pPr>
              <w:jc w:val="center"/>
              <w:rPr>
                <w:rFonts w:eastAsiaTheme="minorEastAsia"/>
                <w:lang w:val="en-GB"/>
              </w:rPr>
            </w:pPr>
            <w:r w:rsidRPr="00A52C4C">
              <w:rPr>
                <w:rFonts w:eastAsiaTheme="minorEastAsia"/>
                <w:lang w:val="en-GB"/>
              </w:rPr>
              <w:t>9 992,73 €</w:t>
            </w:r>
          </w:p>
        </w:tc>
        <w:tc>
          <w:tcPr>
            <w:tcW w:w="1455" w:type="dxa"/>
            <w:hideMark/>
          </w:tcPr>
          <w:p w14:paraId="6FC13198" w14:textId="77777777" w:rsidR="004A2A34" w:rsidRPr="00A52C4C" w:rsidRDefault="004A2A34" w:rsidP="00F23398">
            <w:pPr>
              <w:jc w:val="center"/>
              <w:rPr>
                <w:rFonts w:eastAsiaTheme="minorEastAsia"/>
                <w:lang w:val="en-GB"/>
              </w:rPr>
            </w:pPr>
            <w:r w:rsidRPr="00A52C4C">
              <w:rPr>
                <w:rFonts w:eastAsiaTheme="minorEastAsia"/>
                <w:lang w:val="en-GB"/>
              </w:rPr>
              <w:t>165 367,10 €</w:t>
            </w:r>
          </w:p>
        </w:tc>
      </w:tr>
      <w:tr w:rsidR="004A2A34" w:rsidRPr="00A52C4C" w14:paraId="123BCC6A" w14:textId="77777777" w:rsidTr="00F23398">
        <w:trPr>
          <w:trHeight w:val="300"/>
        </w:trPr>
        <w:tc>
          <w:tcPr>
            <w:tcW w:w="750" w:type="dxa"/>
            <w:noWrap/>
            <w:hideMark/>
          </w:tcPr>
          <w:p w14:paraId="31D6CF32" w14:textId="77777777" w:rsidR="004A2A34" w:rsidRPr="00A52C4C" w:rsidRDefault="004A2A34" w:rsidP="00F23398">
            <w:pPr>
              <w:jc w:val="center"/>
              <w:rPr>
                <w:rFonts w:eastAsiaTheme="minorEastAsia"/>
                <w:lang w:val="en-GB"/>
              </w:rPr>
            </w:pPr>
            <w:r w:rsidRPr="00A52C4C">
              <w:rPr>
                <w:rFonts w:eastAsiaTheme="minorEastAsia"/>
                <w:lang w:val="en-GB"/>
              </w:rPr>
              <w:t>22</w:t>
            </w:r>
          </w:p>
        </w:tc>
        <w:tc>
          <w:tcPr>
            <w:tcW w:w="1797" w:type="dxa"/>
            <w:hideMark/>
          </w:tcPr>
          <w:p w14:paraId="18D78F6D" w14:textId="77777777" w:rsidR="004A2A34" w:rsidRPr="00A52C4C" w:rsidRDefault="004A2A34" w:rsidP="00F23398">
            <w:pPr>
              <w:jc w:val="center"/>
              <w:rPr>
                <w:rFonts w:eastAsiaTheme="minorEastAsia"/>
                <w:lang w:val="en-GB"/>
              </w:rPr>
            </w:pPr>
            <w:r w:rsidRPr="00A52C4C">
              <w:rPr>
                <w:rFonts w:eastAsiaTheme="minorEastAsia"/>
                <w:lang w:val="en-GB"/>
              </w:rPr>
              <w:t>165 367,10 €</w:t>
            </w:r>
          </w:p>
        </w:tc>
        <w:tc>
          <w:tcPr>
            <w:tcW w:w="1984" w:type="dxa"/>
            <w:hideMark/>
          </w:tcPr>
          <w:p w14:paraId="20A60F68" w14:textId="77777777" w:rsidR="004A2A34" w:rsidRPr="00A52C4C" w:rsidRDefault="004A2A34" w:rsidP="00F23398">
            <w:pPr>
              <w:jc w:val="center"/>
              <w:rPr>
                <w:rFonts w:eastAsiaTheme="minorEastAsia"/>
                <w:lang w:val="en-GB"/>
              </w:rPr>
            </w:pPr>
            <w:r w:rsidRPr="00A52C4C">
              <w:rPr>
                <w:rFonts w:eastAsiaTheme="minorEastAsia"/>
                <w:lang w:val="en-GB"/>
              </w:rPr>
              <w:t>19 844,05 €</w:t>
            </w:r>
          </w:p>
        </w:tc>
        <w:tc>
          <w:tcPr>
            <w:tcW w:w="1348" w:type="dxa"/>
            <w:hideMark/>
          </w:tcPr>
          <w:p w14:paraId="1DA9D536" w14:textId="77777777" w:rsidR="004A2A34" w:rsidRPr="00A52C4C" w:rsidRDefault="004A2A34" w:rsidP="00F23398">
            <w:pPr>
              <w:jc w:val="center"/>
              <w:rPr>
                <w:rFonts w:eastAsiaTheme="minorEastAsia"/>
                <w:lang w:val="en-GB"/>
              </w:rPr>
            </w:pPr>
            <w:r w:rsidRPr="00A52C4C">
              <w:rPr>
                <w:rFonts w:eastAsiaTheme="minorEastAsia"/>
                <w:lang w:val="en-GB"/>
              </w:rPr>
              <w:t>31 035,91 €</w:t>
            </w:r>
          </w:p>
        </w:tc>
        <w:tc>
          <w:tcPr>
            <w:tcW w:w="1728" w:type="dxa"/>
            <w:hideMark/>
          </w:tcPr>
          <w:p w14:paraId="17653696" w14:textId="77777777" w:rsidR="004A2A34" w:rsidRPr="00A52C4C" w:rsidRDefault="004A2A34" w:rsidP="00F23398">
            <w:pPr>
              <w:jc w:val="center"/>
              <w:rPr>
                <w:rFonts w:eastAsiaTheme="minorEastAsia"/>
                <w:lang w:val="en-GB"/>
              </w:rPr>
            </w:pPr>
            <w:r w:rsidRPr="00A52C4C">
              <w:rPr>
                <w:rFonts w:eastAsiaTheme="minorEastAsia"/>
                <w:lang w:val="en-GB"/>
              </w:rPr>
              <w:t>11 191,86 €</w:t>
            </w:r>
          </w:p>
        </w:tc>
        <w:tc>
          <w:tcPr>
            <w:tcW w:w="1455" w:type="dxa"/>
            <w:hideMark/>
          </w:tcPr>
          <w:p w14:paraId="20EBD44A" w14:textId="77777777" w:rsidR="004A2A34" w:rsidRPr="00A52C4C" w:rsidRDefault="004A2A34" w:rsidP="00F23398">
            <w:pPr>
              <w:jc w:val="center"/>
              <w:rPr>
                <w:rFonts w:eastAsiaTheme="minorEastAsia"/>
                <w:lang w:val="en-GB"/>
              </w:rPr>
            </w:pPr>
            <w:r w:rsidRPr="00A52C4C">
              <w:rPr>
                <w:rFonts w:eastAsiaTheme="minorEastAsia"/>
                <w:lang w:val="en-GB"/>
              </w:rPr>
              <w:t>154 175,24 €</w:t>
            </w:r>
          </w:p>
        </w:tc>
      </w:tr>
      <w:tr w:rsidR="004A2A34" w:rsidRPr="00A52C4C" w14:paraId="0635673C" w14:textId="77777777" w:rsidTr="00F23398">
        <w:trPr>
          <w:trHeight w:val="300"/>
        </w:trPr>
        <w:tc>
          <w:tcPr>
            <w:tcW w:w="750" w:type="dxa"/>
            <w:noWrap/>
            <w:hideMark/>
          </w:tcPr>
          <w:p w14:paraId="1B1DB475" w14:textId="77777777" w:rsidR="004A2A34" w:rsidRPr="00A52C4C" w:rsidRDefault="004A2A34" w:rsidP="00F23398">
            <w:pPr>
              <w:jc w:val="center"/>
              <w:rPr>
                <w:rFonts w:eastAsiaTheme="minorEastAsia"/>
                <w:lang w:val="en-GB"/>
              </w:rPr>
            </w:pPr>
            <w:r w:rsidRPr="00A52C4C">
              <w:rPr>
                <w:rFonts w:eastAsiaTheme="minorEastAsia"/>
                <w:lang w:val="en-GB"/>
              </w:rPr>
              <w:t>23</w:t>
            </w:r>
          </w:p>
        </w:tc>
        <w:tc>
          <w:tcPr>
            <w:tcW w:w="1797" w:type="dxa"/>
            <w:hideMark/>
          </w:tcPr>
          <w:p w14:paraId="5DA0BDF3" w14:textId="77777777" w:rsidR="004A2A34" w:rsidRPr="00A52C4C" w:rsidRDefault="004A2A34" w:rsidP="00F23398">
            <w:pPr>
              <w:jc w:val="center"/>
              <w:rPr>
                <w:rFonts w:eastAsiaTheme="minorEastAsia"/>
                <w:lang w:val="en-GB"/>
              </w:rPr>
            </w:pPr>
            <w:r w:rsidRPr="00A52C4C">
              <w:rPr>
                <w:rFonts w:eastAsiaTheme="minorEastAsia"/>
                <w:lang w:val="en-GB"/>
              </w:rPr>
              <w:t>154 175,24 €</w:t>
            </w:r>
          </w:p>
        </w:tc>
        <w:tc>
          <w:tcPr>
            <w:tcW w:w="1984" w:type="dxa"/>
            <w:hideMark/>
          </w:tcPr>
          <w:p w14:paraId="7AA3FE1F" w14:textId="77777777" w:rsidR="004A2A34" w:rsidRPr="00A52C4C" w:rsidRDefault="004A2A34" w:rsidP="00F23398">
            <w:pPr>
              <w:jc w:val="center"/>
              <w:rPr>
                <w:rFonts w:eastAsiaTheme="minorEastAsia"/>
                <w:lang w:val="en-GB"/>
              </w:rPr>
            </w:pPr>
            <w:r w:rsidRPr="00A52C4C">
              <w:rPr>
                <w:rFonts w:eastAsiaTheme="minorEastAsia"/>
                <w:lang w:val="en-GB"/>
              </w:rPr>
              <w:t>18 501,03 €</w:t>
            </w:r>
          </w:p>
        </w:tc>
        <w:tc>
          <w:tcPr>
            <w:tcW w:w="1348" w:type="dxa"/>
            <w:hideMark/>
          </w:tcPr>
          <w:p w14:paraId="0058EC38" w14:textId="77777777" w:rsidR="004A2A34" w:rsidRPr="00A52C4C" w:rsidRDefault="004A2A34" w:rsidP="00F23398">
            <w:pPr>
              <w:jc w:val="center"/>
              <w:rPr>
                <w:rFonts w:eastAsiaTheme="minorEastAsia"/>
                <w:lang w:val="en-GB"/>
              </w:rPr>
            </w:pPr>
            <w:r w:rsidRPr="00A52C4C">
              <w:rPr>
                <w:rFonts w:eastAsiaTheme="minorEastAsia"/>
                <w:lang w:val="en-GB"/>
              </w:rPr>
              <w:t>31 035,91 €</w:t>
            </w:r>
          </w:p>
        </w:tc>
        <w:tc>
          <w:tcPr>
            <w:tcW w:w="1728" w:type="dxa"/>
            <w:hideMark/>
          </w:tcPr>
          <w:p w14:paraId="6E6AC4AE" w14:textId="77777777" w:rsidR="004A2A34" w:rsidRPr="00A52C4C" w:rsidRDefault="004A2A34" w:rsidP="00F23398">
            <w:pPr>
              <w:jc w:val="center"/>
              <w:rPr>
                <w:rFonts w:eastAsiaTheme="minorEastAsia"/>
                <w:lang w:val="en-GB"/>
              </w:rPr>
            </w:pPr>
            <w:r w:rsidRPr="00A52C4C">
              <w:rPr>
                <w:rFonts w:eastAsiaTheme="minorEastAsia"/>
                <w:lang w:val="en-GB"/>
              </w:rPr>
              <w:t>12 534,89 €</w:t>
            </w:r>
          </w:p>
        </w:tc>
        <w:tc>
          <w:tcPr>
            <w:tcW w:w="1455" w:type="dxa"/>
            <w:hideMark/>
          </w:tcPr>
          <w:p w14:paraId="11084B17" w14:textId="77777777" w:rsidR="004A2A34" w:rsidRPr="00A52C4C" w:rsidRDefault="004A2A34" w:rsidP="00F23398">
            <w:pPr>
              <w:jc w:val="center"/>
              <w:rPr>
                <w:rFonts w:eastAsiaTheme="minorEastAsia"/>
                <w:lang w:val="en-GB"/>
              </w:rPr>
            </w:pPr>
            <w:r w:rsidRPr="00A52C4C">
              <w:rPr>
                <w:rFonts w:eastAsiaTheme="minorEastAsia"/>
                <w:lang w:val="en-GB"/>
              </w:rPr>
              <w:t>141 640,36 €</w:t>
            </w:r>
          </w:p>
        </w:tc>
      </w:tr>
      <w:tr w:rsidR="004A2A34" w:rsidRPr="00A52C4C" w14:paraId="3FEA8B3C" w14:textId="77777777" w:rsidTr="00F23398">
        <w:trPr>
          <w:trHeight w:val="300"/>
        </w:trPr>
        <w:tc>
          <w:tcPr>
            <w:tcW w:w="750" w:type="dxa"/>
            <w:noWrap/>
            <w:hideMark/>
          </w:tcPr>
          <w:p w14:paraId="49C60CE9" w14:textId="77777777" w:rsidR="004A2A34" w:rsidRPr="00A52C4C" w:rsidRDefault="004A2A34" w:rsidP="00F23398">
            <w:pPr>
              <w:jc w:val="center"/>
              <w:rPr>
                <w:rFonts w:eastAsiaTheme="minorEastAsia"/>
                <w:lang w:val="en-GB"/>
              </w:rPr>
            </w:pPr>
            <w:r w:rsidRPr="00A52C4C">
              <w:rPr>
                <w:rFonts w:eastAsiaTheme="minorEastAsia"/>
                <w:lang w:val="en-GB"/>
              </w:rPr>
              <w:t>24</w:t>
            </w:r>
          </w:p>
        </w:tc>
        <w:tc>
          <w:tcPr>
            <w:tcW w:w="1797" w:type="dxa"/>
            <w:hideMark/>
          </w:tcPr>
          <w:p w14:paraId="4DEA359D" w14:textId="77777777" w:rsidR="004A2A34" w:rsidRPr="00A52C4C" w:rsidRDefault="004A2A34" w:rsidP="00F23398">
            <w:pPr>
              <w:jc w:val="center"/>
              <w:rPr>
                <w:rFonts w:eastAsiaTheme="minorEastAsia"/>
                <w:lang w:val="en-GB"/>
              </w:rPr>
            </w:pPr>
            <w:r w:rsidRPr="00A52C4C">
              <w:rPr>
                <w:rFonts w:eastAsiaTheme="minorEastAsia"/>
                <w:lang w:val="en-GB"/>
              </w:rPr>
              <w:t>141 640,36 €</w:t>
            </w:r>
          </w:p>
        </w:tc>
        <w:tc>
          <w:tcPr>
            <w:tcW w:w="1984" w:type="dxa"/>
            <w:hideMark/>
          </w:tcPr>
          <w:p w14:paraId="2D17A240" w14:textId="77777777" w:rsidR="004A2A34" w:rsidRPr="00A52C4C" w:rsidRDefault="004A2A34" w:rsidP="00F23398">
            <w:pPr>
              <w:jc w:val="center"/>
              <w:rPr>
                <w:rFonts w:eastAsiaTheme="minorEastAsia"/>
                <w:lang w:val="en-GB"/>
              </w:rPr>
            </w:pPr>
            <w:r w:rsidRPr="00A52C4C">
              <w:rPr>
                <w:rFonts w:eastAsiaTheme="minorEastAsia"/>
                <w:lang w:val="en-GB"/>
              </w:rPr>
              <w:t>16 996,84 €</w:t>
            </w:r>
          </w:p>
        </w:tc>
        <w:tc>
          <w:tcPr>
            <w:tcW w:w="1348" w:type="dxa"/>
            <w:hideMark/>
          </w:tcPr>
          <w:p w14:paraId="7EB83F66" w14:textId="77777777" w:rsidR="004A2A34" w:rsidRPr="00A52C4C" w:rsidRDefault="004A2A34" w:rsidP="00F23398">
            <w:pPr>
              <w:jc w:val="center"/>
              <w:rPr>
                <w:rFonts w:eastAsiaTheme="minorEastAsia"/>
                <w:lang w:val="en-GB"/>
              </w:rPr>
            </w:pPr>
            <w:r w:rsidRPr="00A52C4C">
              <w:rPr>
                <w:rFonts w:eastAsiaTheme="minorEastAsia"/>
                <w:lang w:val="en-GB"/>
              </w:rPr>
              <w:t>31 035,91 €</w:t>
            </w:r>
          </w:p>
        </w:tc>
        <w:tc>
          <w:tcPr>
            <w:tcW w:w="1728" w:type="dxa"/>
            <w:hideMark/>
          </w:tcPr>
          <w:p w14:paraId="7D651733" w14:textId="77777777" w:rsidR="004A2A34" w:rsidRPr="00A52C4C" w:rsidRDefault="004A2A34" w:rsidP="00F23398">
            <w:pPr>
              <w:jc w:val="center"/>
              <w:rPr>
                <w:rFonts w:eastAsiaTheme="minorEastAsia"/>
                <w:lang w:val="en-GB"/>
              </w:rPr>
            </w:pPr>
            <w:r w:rsidRPr="00A52C4C">
              <w:rPr>
                <w:rFonts w:eastAsiaTheme="minorEastAsia"/>
                <w:lang w:val="en-GB"/>
              </w:rPr>
              <w:t>14 039,07 €</w:t>
            </w:r>
          </w:p>
        </w:tc>
        <w:tc>
          <w:tcPr>
            <w:tcW w:w="1455" w:type="dxa"/>
            <w:hideMark/>
          </w:tcPr>
          <w:p w14:paraId="2A37F624" w14:textId="77777777" w:rsidR="004A2A34" w:rsidRPr="00A52C4C" w:rsidRDefault="004A2A34" w:rsidP="00F23398">
            <w:pPr>
              <w:jc w:val="center"/>
              <w:rPr>
                <w:rFonts w:eastAsiaTheme="minorEastAsia"/>
                <w:lang w:val="en-GB"/>
              </w:rPr>
            </w:pPr>
            <w:r w:rsidRPr="00A52C4C">
              <w:rPr>
                <w:rFonts w:eastAsiaTheme="minorEastAsia"/>
                <w:lang w:val="en-GB"/>
              </w:rPr>
              <w:t>127 601,29 €</w:t>
            </w:r>
          </w:p>
        </w:tc>
      </w:tr>
      <w:tr w:rsidR="004A2A34" w:rsidRPr="00A52C4C" w14:paraId="64A827D4" w14:textId="77777777" w:rsidTr="00F23398">
        <w:trPr>
          <w:trHeight w:val="300"/>
        </w:trPr>
        <w:tc>
          <w:tcPr>
            <w:tcW w:w="750" w:type="dxa"/>
            <w:noWrap/>
            <w:hideMark/>
          </w:tcPr>
          <w:p w14:paraId="23EC5391" w14:textId="77777777" w:rsidR="004A2A34" w:rsidRPr="00A52C4C" w:rsidRDefault="004A2A34" w:rsidP="00F23398">
            <w:pPr>
              <w:jc w:val="center"/>
              <w:rPr>
                <w:rFonts w:eastAsiaTheme="minorEastAsia"/>
                <w:lang w:val="en-GB"/>
              </w:rPr>
            </w:pPr>
            <w:r w:rsidRPr="00A52C4C">
              <w:rPr>
                <w:rFonts w:eastAsiaTheme="minorEastAsia"/>
                <w:lang w:val="en-GB"/>
              </w:rPr>
              <w:lastRenderedPageBreak/>
              <w:t>25</w:t>
            </w:r>
          </w:p>
        </w:tc>
        <w:tc>
          <w:tcPr>
            <w:tcW w:w="1797" w:type="dxa"/>
            <w:hideMark/>
          </w:tcPr>
          <w:p w14:paraId="3C4EA231" w14:textId="77777777" w:rsidR="004A2A34" w:rsidRPr="00A52C4C" w:rsidRDefault="004A2A34" w:rsidP="00F23398">
            <w:pPr>
              <w:jc w:val="center"/>
              <w:rPr>
                <w:rFonts w:eastAsiaTheme="minorEastAsia"/>
                <w:lang w:val="en-GB"/>
              </w:rPr>
            </w:pPr>
            <w:r w:rsidRPr="00A52C4C">
              <w:rPr>
                <w:rFonts w:eastAsiaTheme="minorEastAsia"/>
                <w:lang w:val="en-GB"/>
              </w:rPr>
              <w:t>127 601,29 €</w:t>
            </w:r>
          </w:p>
        </w:tc>
        <w:tc>
          <w:tcPr>
            <w:tcW w:w="1984" w:type="dxa"/>
            <w:hideMark/>
          </w:tcPr>
          <w:p w14:paraId="2FB0F457" w14:textId="77777777" w:rsidR="004A2A34" w:rsidRPr="00A52C4C" w:rsidRDefault="004A2A34" w:rsidP="00F23398">
            <w:pPr>
              <w:jc w:val="center"/>
              <w:rPr>
                <w:rFonts w:eastAsiaTheme="minorEastAsia"/>
                <w:lang w:val="en-GB"/>
              </w:rPr>
            </w:pPr>
            <w:r w:rsidRPr="00A52C4C">
              <w:rPr>
                <w:rFonts w:eastAsiaTheme="minorEastAsia"/>
                <w:lang w:val="en-GB"/>
              </w:rPr>
              <w:t>15 312,15 €</w:t>
            </w:r>
          </w:p>
        </w:tc>
        <w:tc>
          <w:tcPr>
            <w:tcW w:w="1348" w:type="dxa"/>
            <w:hideMark/>
          </w:tcPr>
          <w:p w14:paraId="329A6C79" w14:textId="77777777" w:rsidR="004A2A34" w:rsidRPr="00A52C4C" w:rsidRDefault="004A2A34" w:rsidP="00F23398">
            <w:pPr>
              <w:jc w:val="center"/>
              <w:rPr>
                <w:rFonts w:eastAsiaTheme="minorEastAsia"/>
                <w:lang w:val="en-GB"/>
              </w:rPr>
            </w:pPr>
            <w:r w:rsidRPr="00A52C4C">
              <w:rPr>
                <w:rFonts w:eastAsiaTheme="minorEastAsia"/>
                <w:lang w:val="en-GB"/>
              </w:rPr>
              <w:t>31 035,91 €</w:t>
            </w:r>
          </w:p>
        </w:tc>
        <w:tc>
          <w:tcPr>
            <w:tcW w:w="1728" w:type="dxa"/>
            <w:hideMark/>
          </w:tcPr>
          <w:p w14:paraId="694020A4" w14:textId="77777777" w:rsidR="004A2A34" w:rsidRPr="00A52C4C" w:rsidRDefault="004A2A34" w:rsidP="00F23398">
            <w:pPr>
              <w:jc w:val="center"/>
              <w:rPr>
                <w:rFonts w:eastAsiaTheme="minorEastAsia"/>
                <w:lang w:val="en-GB"/>
              </w:rPr>
            </w:pPr>
            <w:r w:rsidRPr="00A52C4C">
              <w:rPr>
                <w:rFonts w:eastAsiaTheme="minorEastAsia"/>
                <w:lang w:val="en-GB"/>
              </w:rPr>
              <w:t>15 723,76 €</w:t>
            </w:r>
          </w:p>
        </w:tc>
        <w:tc>
          <w:tcPr>
            <w:tcW w:w="1455" w:type="dxa"/>
            <w:hideMark/>
          </w:tcPr>
          <w:p w14:paraId="5C3126BE" w14:textId="77777777" w:rsidR="004A2A34" w:rsidRPr="00A52C4C" w:rsidRDefault="004A2A34" w:rsidP="00F23398">
            <w:pPr>
              <w:jc w:val="center"/>
              <w:rPr>
                <w:rFonts w:eastAsiaTheme="minorEastAsia"/>
                <w:lang w:val="en-GB"/>
              </w:rPr>
            </w:pPr>
            <w:r w:rsidRPr="00A52C4C">
              <w:rPr>
                <w:rFonts w:eastAsiaTheme="minorEastAsia"/>
                <w:lang w:val="en-GB"/>
              </w:rPr>
              <w:t>111 877,53 €</w:t>
            </w:r>
          </w:p>
        </w:tc>
      </w:tr>
      <w:tr w:rsidR="004A2A34" w:rsidRPr="00A52C4C" w14:paraId="1610E463" w14:textId="77777777" w:rsidTr="00F23398">
        <w:trPr>
          <w:trHeight w:val="300"/>
        </w:trPr>
        <w:tc>
          <w:tcPr>
            <w:tcW w:w="750" w:type="dxa"/>
            <w:noWrap/>
            <w:hideMark/>
          </w:tcPr>
          <w:p w14:paraId="220CE3EF" w14:textId="77777777" w:rsidR="004A2A34" w:rsidRPr="00A52C4C" w:rsidRDefault="004A2A34" w:rsidP="00F23398">
            <w:pPr>
              <w:jc w:val="center"/>
              <w:rPr>
                <w:rFonts w:eastAsiaTheme="minorEastAsia"/>
                <w:lang w:val="en-GB"/>
              </w:rPr>
            </w:pPr>
            <w:r w:rsidRPr="00A52C4C">
              <w:rPr>
                <w:rFonts w:eastAsiaTheme="minorEastAsia"/>
                <w:lang w:val="en-GB"/>
              </w:rPr>
              <w:t>26</w:t>
            </w:r>
          </w:p>
        </w:tc>
        <w:tc>
          <w:tcPr>
            <w:tcW w:w="1797" w:type="dxa"/>
            <w:hideMark/>
          </w:tcPr>
          <w:p w14:paraId="6390FB39" w14:textId="77777777" w:rsidR="004A2A34" w:rsidRPr="00A52C4C" w:rsidRDefault="004A2A34" w:rsidP="00F23398">
            <w:pPr>
              <w:jc w:val="center"/>
              <w:rPr>
                <w:rFonts w:eastAsiaTheme="minorEastAsia"/>
                <w:lang w:val="en-GB"/>
              </w:rPr>
            </w:pPr>
            <w:r w:rsidRPr="00A52C4C">
              <w:rPr>
                <w:rFonts w:eastAsiaTheme="minorEastAsia"/>
                <w:lang w:val="en-GB"/>
              </w:rPr>
              <w:t>111 877,53 €</w:t>
            </w:r>
          </w:p>
        </w:tc>
        <w:tc>
          <w:tcPr>
            <w:tcW w:w="1984" w:type="dxa"/>
            <w:hideMark/>
          </w:tcPr>
          <w:p w14:paraId="4C02AAC6" w14:textId="77777777" w:rsidR="004A2A34" w:rsidRPr="00A52C4C" w:rsidRDefault="004A2A34" w:rsidP="00F23398">
            <w:pPr>
              <w:jc w:val="center"/>
              <w:rPr>
                <w:rFonts w:eastAsiaTheme="minorEastAsia"/>
                <w:lang w:val="en-GB"/>
              </w:rPr>
            </w:pPr>
            <w:r w:rsidRPr="00A52C4C">
              <w:rPr>
                <w:rFonts w:eastAsiaTheme="minorEastAsia"/>
                <w:lang w:val="en-GB"/>
              </w:rPr>
              <w:t>13 425,30 €</w:t>
            </w:r>
          </w:p>
        </w:tc>
        <w:tc>
          <w:tcPr>
            <w:tcW w:w="1348" w:type="dxa"/>
            <w:hideMark/>
          </w:tcPr>
          <w:p w14:paraId="1D5E4B71" w14:textId="77777777" w:rsidR="004A2A34" w:rsidRPr="00A52C4C" w:rsidRDefault="004A2A34" w:rsidP="00F23398">
            <w:pPr>
              <w:jc w:val="center"/>
              <w:rPr>
                <w:rFonts w:eastAsiaTheme="minorEastAsia"/>
                <w:lang w:val="en-GB"/>
              </w:rPr>
            </w:pPr>
            <w:r w:rsidRPr="00A52C4C">
              <w:rPr>
                <w:rFonts w:eastAsiaTheme="minorEastAsia"/>
                <w:lang w:val="en-GB"/>
              </w:rPr>
              <w:t>31 035,91 €</w:t>
            </w:r>
          </w:p>
        </w:tc>
        <w:tc>
          <w:tcPr>
            <w:tcW w:w="1728" w:type="dxa"/>
            <w:hideMark/>
          </w:tcPr>
          <w:p w14:paraId="4580FBE7" w14:textId="77777777" w:rsidR="004A2A34" w:rsidRPr="00A52C4C" w:rsidRDefault="004A2A34" w:rsidP="00F23398">
            <w:pPr>
              <w:jc w:val="center"/>
              <w:rPr>
                <w:rFonts w:eastAsiaTheme="minorEastAsia"/>
                <w:lang w:val="en-GB"/>
              </w:rPr>
            </w:pPr>
            <w:r w:rsidRPr="00A52C4C">
              <w:rPr>
                <w:rFonts w:eastAsiaTheme="minorEastAsia"/>
                <w:lang w:val="en-GB"/>
              </w:rPr>
              <w:t>17 610,61 €</w:t>
            </w:r>
          </w:p>
        </w:tc>
        <w:tc>
          <w:tcPr>
            <w:tcW w:w="1455" w:type="dxa"/>
            <w:hideMark/>
          </w:tcPr>
          <w:p w14:paraId="004C9C32" w14:textId="77777777" w:rsidR="004A2A34" w:rsidRPr="00A52C4C" w:rsidRDefault="004A2A34" w:rsidP="00F23398">
            <w:pPr>
              <w:jc w:val="center"/>
              <w:rPr>
                <w:rFonts w:eastAsiaTheme="minorEastAsia"/>
                <w:lang w:val="en-GB"/>
              </w:rPr>
            </w:pPr>
            <w:r w:rsidRPr="00A52C4C">
              <w:rPr>
                <w:rFonts w:eastAsiaTheme="minorEastAsia"/>
                <w:lang w:val="en-GB"/>
              </w:rPr>
              <w:t>94 266,91 €</w:t>
            </w:r>
          </w:p>
        </w:tc>
      </w:tr>
      <w:tr w:rsidR="004A2A34" w:rsidRPr="00A52C4C" w14:paraId="050E5030" w14:textId="77777777" w:rsidTr="00F23398">
        <w:trPr>
          <w:trHeight w:val="300"/>
        </w:trPr>
        <w:tc>
          <w:tcPr>
            <w:tcW w:w="750" w:type="dxa"/>
            <w:noWrap/>
            <w:hideMark/>
          </w:tcPr>
          <w:p w14:paraId="2116629D" w14:textId="77777777" w:rsidR="004A2A34" w:rsidRPr="00A52C4C" w:rsidRDefault="004A2A34" w:rsidP="00F23398">
            <w:pPr>
              <w:jc w:val="center"/>
              <w:rPr>
                <w:rFonts w:eastAsiaTheme="minorEastAsia"/>
                <w:lang w:val="en-GB"/>
              </w:rPr>
            </w:pPr>
            <w:r w:rsidRPr="00A52C4C">
              <w:rPr>
                <w:rFonts w:eastAsiaTheme="minorEastAsia"/>
                <w:lang w:val="en-GB"/>
              </w:rPr>
              <w:t>27</w:t>
            </w:r>
          </w:p>
        </w:tc>
        <w:tc>
          <w:tcPr>
            <w:tcW w:w="1797" w:type="dxa"/>
            <w:hideMark/>
          </w:tcPr>
          <w:p w14:paraId="72D1EF2A" w14:textId="77777777" w:rsidR="004A2A34" w:rsidRPr="00A52C4C" w:rsidRDefault="004A2A34" w:rsidP="00F23398">
            <w:pPr>
              <w:jc w:val="center"/>
              <w:rPr>
                <w:rFonts w:eastAsiaTheme="minorEastAsia"/>
                <w:lang w:val="en-GB"/>
              </w:rPr>
            </w:pPr>
            <w:r w:rsidRPr="00A52C4C">
              <w:rPr>
                <w:rFonts w:eastAsiaTheme="minorEastAsia"/>
                <w:lang w:val="en-GB"/>
              </w:rPr>
              <w:t>94 266,91 €</w:t>
            </w:r>
          </w:p>
        </w:tc>
        <w:tc>
          <w:tcPr>
            <w:tcW w:w="1984" w:type="dxa"/>
            <w:hideMark/>
          </w:tcPr>
          <w:p w14:paraId="7AD11145" w14:textId="77777777" w:rsidR="004A2A34" w:rsidRPr="00A52C4C" w:rsidRDefault="004A2A34" w:rsidP="00F23398">
            <w:pPr>
              <w:jc w:val="center"/>
              <w:rPr>
                <w:rFonts w:eastAsiaTheme="minorEastAsia"/>
                <w:lang w:val="en-GB"/>
              </w:rPr>
            </w:pPr>
            <w:r w:rsidRPr="00A52C4C">
              <w:rPr>
                <w:rFonts w:eastAsiaTheme="minorEastAsia"/>
                <w:lang w:val="en-GB"/>
              </w:rPr>
              <w:t>11 312,03 €</w:t>
            </w:r>
          </w:p>
        </w:tc>
        <w:tc>
          <w:tcPr>
            <w:tcW w:w="1348" w:type="dxa"/>
            <w:hideMark/>
          </w:tcPr>
          <w:p w14:paraId="41907D60" w14:textId="77777777" w:rsidR="004A2A34" w:rsidRPr="00A52C4C" w:rsidRDefault="004A2A34" w:rsidP="00F23398">
            <w:pPr>
              <w:jc w:val="center"/>
              <w:rPr>
                <w:rFonts w:eastAsiaTheme="minorEastAsia"/>
                <w:lang w:val="en-GB"/>
              </w:rPr>
            </w:pPr>
            <w:r w:rsidRPr="00A52C4C">
              <w:rPr>
                <w:rFonts w:eastAsiaTheme="minorEastAsia"/>
                <w:lang w:val="en-GB"/>
              </w:rPr>
              <w:t>31 035,91 €</w:t>
            </w:r>
          </w:p>
        </w:tc>
        <w:tc>
          <w:tcPr>
            <w:tcW w:w="1728" w:type="dxa"/>
            <w:hideMark/>
          </w:tcPr>
          <w:p w14:paraId="5F26A8B6" w14:textId="77777777" w:rsidR="004A2A34" w:rsidRPr="00A52C4C" w:rsidRDefault="004A2A34" w:rsidP="00F23398">
            <w:pPr>
              <w:jc w:val="center"/>
              <w:rPr>
                <w:rFonts w:eastAsiaTheme="minorEastAsia"/>
                <w:lang w:val="en-GB"/>
              </w:rPr>
            </w:pPr>
            <w:r w:rsidRPr="00A52C4C">
              <w:rPr>
                <w:rFonts w:eastAsiaTheme="minorEastAsia"/>
                <w:lang w:val="en-GB"/>
              </w:rPr>
              <w:t>19 723,88 €</w:t>
            </w:r>
          </w:p>
        </w:tc>
        <w:tc>
          <w:tcPr>
            <w:tcW w:w="1455" w:type="dxa"/>
            <w:hideMark/>
          </w:tcPr>
          <w:p w14:paraId="692329FA" w14:textId="77777777" w:rsidR="004A2A34" w:rsidRPr="00A52C4C" w:rsidRDefault="004A2A34" w:rsidP="00F23398">
            <w:pPr>
              <w:jc w:val="center"/>
              <w:rPr>
                <w:rFonts w:eastAsiaTheme="minorEastAsia"/>
                <w:lang w:val="en-GB"/>
              </w:rPr>
            </w:pPr>
            <w:r w:rsidRPr="00A52C4C">
              <w:rPr>
                <w:rFonts w:eastAsiaTheme="minorEastAsia"/>
                <w:lang w:val="en-GB"/>
              </w:rPr>
              <w:t>74 543,03 €</w:t>
            </w:r>
          </w:p>
        </w:tc>
      </w:tr>
      <w:tr w:rsidR="004A2A34" w:rsidRPr="00A52C4C" w14:paraId="57D6DA1F" w14:textId="77777777" w:rsidTr="00F23398">
        <w:trPr>
          <w:trHeight w:val="300"/>
        </w:trPr>
        <w:tc>
          <w:tcPr>
            <w:tcW w:w="750" w:type="dxa"/>
            <w:noWrap/>
            <w:hideMark/>
          </w:tcPr>
          <w:p w14:paraId="1126F84A" w14:textId="77777777" w:rsidR="004A2A34" w:rsidRPr="00A52C4C" w:rsidRDefault="004A2A34" w:rsidP="00F23398">
            <w:pPr>
              <w:jc w:val="center"/>
              <w:rPr>
                <w:rFonts w:eastAsiaTheme="minorEastAsia"/>
                <w:lang w:val="en-GB"/>
              </w:rPr>
            </w:pPr>
            <w:r w:rsidRPr="00A52C4C">
              <w:rPr>
                <w:rFonts w:eastAsiaTheme="minorEastAsia"/>
                <w:lang w:val="en-GB"/>
              </w:rPr>
              <w:t>28</w:t>
            </w:r>
          </w:p>
        </w:tc>
        <w:tc>
          <w:tcPr>
            <w:tcW w:w="1797" w:type="dxa"/>
            <w:hideMark/>
          </w:tcPr>
          <w:p w14:paraId="1F0FE0DD" w14:textId="77777777" w:rsidR="004A2A34" w:rsidRPr="00A52C4C" w:rsidRDefault="004A2A34" w:rsidP="00F23398">
            <w:pPr>
              <w:jc w:val="center"/>
              <w:rPr>
                <w:rFonts w:eastAsiaTheme="minorEastAsia"/>
                <w:lang w:val="en-GB"/>
              </w:rPr>
            </w:pPr>
            <w:r w:rsidRPr="00A52C4C">
              <w:rPr>
                <w:rFonts w:eastAsiaTheme="minorEastAsia"/>
                <w:lang w:val="en-GB"/>
              </w:rPr>
              <w:t>74 543,03 €</w:t>
            </w:r>
          </w:p>
        </w:tc>
        <w:tc>
          <w:tcPr>
            <w:tcW w:w="1984" w:type="dxa"/>
            <w:hideMark/>
          </w:tcPr>
          <w:p w14:paraId="3F3237AE" w14:textId="77777777" w:rsidR="004A2A34" w:rsidRPr="00A52C4C" w:rsidRDefault="004A2A34" w:rsidP="00F23398">
            <w:pPr>
              <w:jc w:val="center"/>
              <w:rPr>
                <w:rFonts w:eastAsiaTheme="minorEastAsia"/>
                <w:lang w:val="en-GB"/>
              </w:rPr>
            </w:pPr>
            <w:r w:rsidRPr="00A52C4C">
              <w:rPr>
                <w:rFonts w:eastAsiaTheme="minorEastAsia"/>
                <w:lang w:val="en-GB"/>
              </w:rPr>
              <w:t>8 945,16 €</w:t>
            </w:r>
          </w:p>
        </w:tc>
        <w:tc>
          <w:tcPr>
            <w:tcW w:w="1348" w:type="dxa"/>
            <w:hideMark/>
          </w:tcPr>
          <w:p w14:paraId="048EED4D" w14:textId="77777777" w:rsidR="004A2A34" w:rsidRPr="00A52C4C" w:rsidRDefault="004A2A34" w:rsidP="00F23398">
            <w:pPr>
              <w:jc w:val="center"/>
              <w:rPr>
                <w:rFonts w:eastAsiaTheme="minorEastAsia"/>
                <w:lang w:val="en-GB"/>
              </w:rPr>
            </w:pPr>
            <w:r w:rsidRPr="00A52C4C">
              <w:rPr>
                <w:rFonts w:eastAsiaTheme="minorEastAsia"/>
                <w:lang w:val="en-GB"/>
              </w:rPr>
              <w:t>31 035,91 €</w:t>
            </w:r>
          </w:p>
        </w:tc>
        <w:tc>
          <w:tcPr>
            <w:tcW w:w="1728" w:type="dxa"/>
            <w:hideMark/>
          </w:tcPr>
          <w:p w14:paraId="7A324357" w14:textId="77777777" w:rsidR="004A2A34" w:rsidRPr="00A52C4C" w:rsidRDefault="004A2A34" w:rsidP="00F23398">
            <w:pPr>
              <w:jc w:val="center"/>
              <w:rPr>
                <w:rFonts w:eastAsiaTheme="minorEastAsia"/>
                <w:lang w:val="en-GB"/>
              </w:rPr>
            </w:pPr>
            <w:r w:rsidRPr="00A52C4C">
              <w:rPr>
                <w:rFonts w:eastAsiaTheme="minorEastAsia"/>
                <w:lang w:val="en-GB"/>
              </w:rPr>
              <w:t>22 090,75 €</w:t>
            </w:r>
          </w:p>
        </w:tc>
        <w:tc>
          <w:tcPr>
            <w:tcW w:w="1455" w:type="dxa"/>
            <w:hideMark/>
          </w:tcPr>
          <w:p w14:paraId="754E4C6D" w14:textId="77777777" w:rsidR="004A2A34" w:rsidRPr="00A52C4C" w:rsidRDefault="004A2A34" w:rsidP="00F23398">
            <w:pPr>
              <w:jc w:val="center"/>
              <w:rPr>
                <w:rFonts w:eastAsiaTheme="minorEastAsia"/>
                <w:lang w:val="en-GB"/>
              </w:rPr>
            </w:pPr>
            <w:r w:rsidRPr="00A52C4C">
              <w:rPr>
                <w:rFonts w:eastAsiaTheme="minorEastAsia"/>
                <w:lang w:val="en-GB"/>
              </w:rPr>
              <w:t>52 452,28 €</w:t>
            </w:r>
          </w:p>
        </w:tc>
      </w:tr>
      <w:tr w:rsidR="004A2A34" w:rsidRPr="00A52C4C" w14:paraId="726E728B" w14:textId="77777777" w:rsidTr="00F23398">
        <w:trPr>
          <w:trHeight w:val="300"/>
        </w:trPr>
        <w:tc>
          <w:tcPr>
            <w:tcW w:w="750" w:type="dxa"/>
            <w:noWrap/>
            <w:hideMark/>
          </w:tcPr>
          <w:p w14:paraId="687AC016" w14:textId="77777777" w:rsidR="004A2A34" w:rsidRPr="00A52C4C" w:rsidRDefault="004A2A34" w:rsidP="00F23398">
            <w:pPr>
              <w:jc w:val="center"/>
              <w:rPr>
                <w:rFonts w:eastAsiaTheme="minorEastAsia"/>
                <w:lang w:val="en-GB"/>
              </w:rPr>
            </w:pPr>
            <w:r w:rsidRPr="00A52C4C">
              <w:rPr>
                <w:rFonts w:eastAsiaTheme="minorEastAsia"/>
                <w:lang w:val="en-GB"/>
              </w:rPr>
              <w:t>29</w:t>
            </w:r>
          </w:p>
        </w:tc>
        <w:tc>
          <w:tcPr>
            <w:tcW w:w="1797" w:type="dxa"/>
            <w:hideMark/>
          </w:tcPr>
          <w:p w14:paraId="4827EA40" w14:textId="77777777" w:rsidR="004A2A34" w:rsidRPr="00A52C4C" w:rsidRDefault="004A2A34" w:rsidP="00F23398">
            <w:pPr>
              <w:jc w:val="center"/>
              <w:rPr>
                <w:rFonts w:eastAsiaTheme="minorEastAsia"/>
                <w:lang w:val="en-GB"/>
              </w:rPr>
            </w:pPr>
            <w:r w:rsidRPr="00A52C4C">
              <w:rPr>
                <w:rFonts w:eastAsiaTheme="minorEastAsia"/>
                <w:lang w:val="en-GB"/>
              </w:rPr>
              <w:t>52 452,28 €</w:t>
            </w:r>
          </w:p>
        </w:tc>
        <w:tc>
          <w:tcPr>
            <w:tcW w:w="1984" w:type="dxa"/>
            <w:hideMark/>
          </w:tcPr>
          <w:p w14:paraId="3E52866C" w14:textId="77777777" w:rsidR="004A2A34" w:rsidRPr="00A52C4C" w:rsidRDefault="004A2A34" w:rsidP="00F23398">
            <w:pPr>
              <w:jc w:val="center"/>
              <w:rPr>
                <w:rFonts w:eastAsiaTheme="minorEastAsia"/>
                <w:lang w:val="en-GB"/>
              </w:rPr>
            </w:pPr>
            <w:r w:rsidRPr="00A52C4C">
              <w:rPr>
                <w:rFonts w:eastAsiaTheme="minorEastAsia"/>
                <w:lang w:val="en-GB"/>
              </w:rPr>
              <w:t>6 294,27 €</w:t>
            </w:r>
          </w:p>
        </w:tc>
        <w:tc>
          <w:tcPr>
            <w:tcW w:w="1348" w:type="dxa"/>
            <w:hideMark/>
          </w:tcPr>
          <w:p w14:paraId="7EFBA9A8" w14:textId="77777777" w:rsidR="004A2A34" w:rsidRPr="00A52C4C" w:rsidRDefault="004A2A34" w:rsidP="00F23398">
            <w:pPr>
              <w:jc w:val="center"/>
              <w:rPr>
                <w:rFonts w:eastAsiaTheme="minorEastAsia"/>
                <w:lang w:val="en-GB"/>
              </w:rPr>
            </w:pPr>
            <w:r w:rsidRPr="00A52C4C">
              <w:rPr>
                <w:rFonts w:eastAsiaTheme="minorEastAsia"/>
                <w:lang w:val="en-GB"/>
              </w:rPr>
              <w:t>31 035,91 €</w:t>
            </w:r>
          </w:p>
        </w:tc>
        <w:tc>
          <w:tcPr>
            <w:tcW w:w="1728" w:type="dxa"/>
            <w:hideMark/>
          </w:tcPr>
          <w:p w14:paraId="17A89CBA" w14:textId="77777777" w:rsidR="004A2A34" w:rsidRPr="00A52C4C" w:rsidRDefault="004A2A34" w:rsidP="00F23398">
            <w:pPr>
              <w:jc w:val="center"/>
              <w:rPr>
                <w:rFonts w:eastAsiaTheme="minorEastAsia"/>
                <w:lang w:val="en-GB"/>
              </w:rPr>
            </w:pPr>
            <w:r w:rsidRPr="00A52C4C">
              <w:rPr>
                <w:rFonts w:eastAsiaTheme="minorEastAsia"/>
                <w:lang w:val="en-GB"/>
              </w:rPr>
              <w:t>24 741,64 €</w:t>
            </w:r>
          </w:p>
        </w:tc>
        <w:tc>
          <w:tcPr>
            <w:tcW w:w="1455" w:type="dxa"/>
            <w:hideMark/>
          </w:tcPr>
          <w:p w14:paraId="3A914770" w14:textId="77777777" w:rsidR="004A2A34" w:rsidRPr="00A52C4C" w:rsidRDefault="004A2A34" w:rsidP="00F23398">
            <w:pPr>
              <w:jc w:val="center"/>
              <w:rPr>
                <w:rFonts w:eastAsiaTheme="minorEastAsia"/>
                <w:lang w:val="en-GB"/>
              </w:rPr>
            </w:pPr>
            <w:r w:rsidRPr="00A52C4C">
              <w:rPr>
                <w:rFonts w:eastAsiaTheme="minorEastAsia"/>
                <w:lang w:val="en-GB"/>
              </w:rPr>
              <w:t>27 710,64 €</w:t>
            </w:r>
          </w:p>
        </w:tc>
      </w:tr>
      <w:tr w:rsidR="004A2A34" w:rsidRPr="00A52C4C" w14:paraId="20CC573D" w14:textId="77777777" w:rsidTr="00F23398">
        <w:trPr>
          <w:trHeight w:val="300"/>
        </w:trPr>
        <w:tc>
          <w:tcPr>
            <w:tcW w:w="750" w:type="dxa"/>
            <w:noWrap/>
            <w:hideMark/>
          </w:tcPr>
          <w:p w14:paraId="122D3D0E" w14:textId="77777777" w:rsidR="004A2A34" w:rsidRPr="00A52C4C" w:rsidRDefault="004A2A34" w:rsidP="00F23398">
            <w:pPr>
              <w:jc w:val="center"/>
              <w:rPr>
                <w:rFonts w:eastAsiaTheme="minorEastAsia"/>
                <w:lang w:val="en-GB"/>
              </w:rPr>
            </w:pPr>
            <w:r w:rsidRPr="00A52C4C">
              <w:rPr>
                <w:rFonts w:eastAsiaTheme="minorEastAsia"/>
                <w:lang w:val="en-GB"/>
              </w:rPr>
              <w:t>30</w:t>
            </w:r>
          </w:p>
        </w:tc>
        <w:tc>
          <w:tcPr>
            <w:tcW w:w="1797" w:type="dxa"/>
            <w:hideMark/>
          </w:tcPr>
          <w:p w14:paraId="6C8BED9E" w14:textId="77777777" w:rsidR="004A2A34" w:rsidRPr="00A52C4C" w:rsidRDefault="004A2A34" w:rsidP="00F23398">
            <w:pPr>
              <w:jc w:val="center"/>
              <w:rPr>
                <w:rFonts w:eastAsiaTheme="minorEastAsia"/>
                <w:lang w:val="en-GB"/>
              </w:rPr>
            </w:pPr>
            <w:r w:rsidRPr="00A52C4C">
              <w:rPr>
                <w:rFonts w:eastAsiaTheme="minorEastAsia"/>
                <w:lang w:val="en-GB"/>
              </w:rPr>
              <w:t>27 710,64 €</w:t>
            </w:r>
          </w:p>
        </w:tc>
        <w:tc>
          <w:tcPr>
            <w:tcW w:w="1984" w:type="dxa"/>
            <w:hideMark/>
          </w:tcPr>
          <w:p w14:paraId="4F27B4B1" w14:textId="77777777" w:rsidR="004A2A34" w:rsidRPr="00A52C4C" w:rsidRDefault="004A2A34" w:rsidP="00F23398">
            <w:pPr>
              <w:jc w:val="center"/>
              <w:rPr>
                <w:rFonts w:eastAsiaTheme="minorEastAsia"/>
                <w:lang w:val="en-GB"/>
              </w:rPr>
            </w:pPr>
            <w:r w:rsidRPr="00A52C4C">
              <w:rPr>
                <w:rFonts w:eastAsiaTheme="minorEastAsia"/>
                <w:lang w:val="en-GB"/>
              </w:rPr>
              <w:t>3 325,28 €</w:t>
            </w:r>
          </w:p>
        </w:tc>
        <w:tc>
          <w:tcPr>
            <w:tcW w:w="1348" w:type="dxa"/>
            <w:hideMark/>
          </w:tcPr>
          <w:p w14:paraId="414BD287" w14:textId="77777777" w:rsidR="004A2A34" w:rsidRPr="00A52C4C" w:rsidRDefault="004A2A34" w:rsidP="00F23398">
            <w:pPr>
              <w:jc w:val="center"/>
              <w:rPr>
                <w:rFonts w:eastAsiaTheme="minorEastAsia"/>
                <w:lang w:val="en-GB"/>
              </w:rPr>
            </w:pPr>
            <w:r w:rsidRPr="00A52C4C">
              <w:rPr>
                <w:rFonts w:eastAsiaTheme="minorEastAsia"/>
                <w:lang w:val="en-GB"/>
              </w:rPr>
              <w:t>31 035,91 €</w:t>
            </w:r>
          </w:p>
        </w:tc>
        <w:tc>
          <w:tcPr>
            <w:tcW w:w="1728" w:type="dxa"/>
            <w:hideMark/>
          </w:tcPr>
          <w:p w14:paraId="14D851EC" w14:textId="77777777" w:rsidR="004A2A34" w:rsidRPr="00A52C4C" w:rsidRDefault="004A2A34" w:rsidP="00F23398">
            <w:pPr>
              <w:jc w:val="center"/>
              <w:rPr>
                <w:rFonts w:eastAsiaTheme="minorEastAsia"/>
                <w:lang w:val="en-GB"/>
              </w:rPr>
            </w:pPr>
            <w:r w:rsidRPr="00A52C4C">
              <w:rPr>
                <w:rFonts w:eastAsiaTheme="minorEastAsia"/>
                <w:lang w:val="en-GB"/>
              </w:rPr>
              <w:t>27 710,64 €</w:t>
            </w:r>
          </w:p>
        </w:tc>
        <w:tc>
          <w:tcPr>
            <w:tcW w:w="1455" w:type="dxa"/>
            <w:hideMark/>
          </w:tcPr>
          <w:p w14:paraId="49CB8C26" w14:textId="77777777" w:rsidR="004A2A34" w:rsidRPr="00A52C4C" w:rsidRDefault="004A2A34" w:rsidP="00F23398">
            <w:pPr>
              <w:jc w:val="center"/>
              <w:rPr>
                <w:rFonts w:eastAsiaTheme="minorEastAsia"/>
                <w:lang w:val="en-GB"/>
              </w:rPr>
            </w:pPr>
            <w:r w:rsidRPr="00A52C4C">
              <w:rPr>
                <w:rFonts w:eastAsiaTheme="minorEastAsia"/>
                <w:lang w:val="en-GB"/>
              </w:rPr>
              <w:t>0,00 €</w:t>
            </w:r>
          </w:p>
        </w:tc>
      </w:tr>
    </w:tbl>
    <w:p w14:paraId="5A3B72EF" w14:textId="77777777" w:rsidR="004A2A34" w:rsidRPr="00A52C4C" w:rsidRDefault="004A2A34" w:rsidP="004A2A34">
      <w:pPr>
        <w:jc w:val="both"/>
        <w:rPr>
          <w:rFonts w:eastAsiaTheme="minorEastAsia"/>
        </w:rPr>
      </w:pPr>
    </w:p>
    <w:p w14:paraId="35B5285F" w14:textId="77777777" w:rsidR="004A2A34" w:rsidRPr="004A2A34" w:rsidRDefault="004A2A34" w:rsidP="004A2A34">
      <w:pPr>
        <w:pStyle w:val="Heading2"/>
      </w:pPr>
      <w:bookmarkStart w:id="16" w:name="_Toc132357852"/>
      <w:r w:rsidRPr="004A2A34">
        <w:t>Future Value of Annuity</w:t>
      </w:r>
      <w:bookmarkEnd w:id="16"/>
    </w:p>
    <w:p w14:paraId="01DA8D6C" w14:textId="77777777" w:rsidR="004A2A34" w:rsidRPr="00A52C4C" w:rsidRDefault="004A2A34" w:rsidP="004A2A34">
      <w:pPr>
        <w:jc w:val="both"/>
        <w:rPr>
          <w:rFonts w:eastAsiaTheme="minorEastAsia"/>
        </w:rPr>
      </w:pPr>
      <w:r w:rsidRPr="00A52C4C">
        <w:rPr>
          <w:rFonts w:eastAsiaTheme="minorEastAsia"/>
        </w:rPr>
        <w:t xml:space="preserve">Sometimes you </w:t>
      </w:r>
      <w:proofErr w:type="gramStart"/>
      <w:r w:rsidRPr="00A52C4C">
        <w:rPr>
          <w:rFonts w:eastAsiaTheme="minorEastAsia"/>
        </w:rPr>
        <w:t>have to</w:t>
      </w:r>
      <w:proofErr w:type="gramEnd"/>
      <w:r w:rsidRPr="00A52C4C">
        <w:rPr>
          <w:rFonts w:eastAsiaTheme="minorEastAsia"/>
        </w:rPr>
        <w:t xml:space="preserve"> figure out how much a regular flow of payments will be worth in the future. The general formula for the future value of a level stream of cash flows of 1€ a year for </w:t>
      </w:r>
      <w:r w:rsidRPr="00A52C4C">
        <w:rPr>
          <w:rFonts w:eastAsiaTheme="minorEastAsia"/>
          <w:i/>
          <w:iCs/>
        </w:rPr>
        <w:t>t</w:t>
      </w:r>
      <w:r w:rsidRPr="00A52C4C">
        <w:rPr>
          <w:rFonts w:eastAsiaTheme="minorEastAsia"/>
        </w:rPr>
        <w:t xml:space="preserve"> years is:</w:t>
      </w:r>
    </w:p>
    <w:p w14:paraId="38701198" w14:textId="77777777" w:rsidR="004A2A34" w:rsidRPr="00A52C4C" w:rsidRDefault="004A2A34" w:rsidP="004A2A34">
      <w:pPr>
        <w:jc w:val="both"/>
        <w:rPr>
          <w:rFonts w:eastAsiaTheme="minorEastAsia"/>
        </w:rPr>
      </w:pPr>
      <m:oMathPara>
        <m:oMath>
          <m:r>
            <w:rPr>
              <w:rFonts w:ascii="Cambria Math" w:eastAsiaTheme="minorEastAsia" w:hAnsi="Cambria Math"/>
            </w:rPr>
            <m:t>Future value of annuity=Present value of annuity*</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1+r</m:t>
                  </m:r>
                </m:e>
              </m:d>
            </m:e>
            <m:sup>
              <m:r>
                <w:rPr>
                  <w:rFonts w:ascii="Cambria Math" w:eastAsiaTheme="minorEastAsia" w:hAnsi="Cambria Math"/>
                </w:rPr>
                <m:t>t</m:t>
              </m:r>
            </m:sup>
          </m:sSup>
          <m:r>
            <w:rPr>
              <w:rFonts w:ascii="Cambria Math" w:eastAsiaTheme="minorEastAsia" w:hAnsi="Cambria Math"/>
            </w:rPr>
            <m:t>==C*</m:t>
          </m:r>
          <m:d>
            <m:dPr>
              <m:begChr m:val="["/>
              <m:endChr m:val="]"/>
              <m:ctrlPr>
                <w:rPr>
                  <w:rFonts w:ascii="Cambria Math" w:eastAsiaTheme="minorEastAsia" w:hAnsi="Cambria Math"/>
                  <w:i/>
                </w:rPr>
              </m:ctrlPr>
            </m:dPr>
            <m:e>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r</m:t>
                  </m:r>
                </m:den>
              </m:f>
              <m:r>
                <w:rPr>
                  <w:rFonts w:ascii="Cambria Math" w:eastAsiaTheme="minorEastAsia" w:hAnsi="Cambria Math"/>
                </w:rPr>
                <m:t xml:space="preserve"> -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r</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1+r</m:t>
                          </m:r>
                        </m:e>
                      </m:d>
                    </m:e>
                    <m:sup>
                      <m:r>
                        <w:rPr>
                          <w:rFonts w:ascii="Cambria Math" w:eastAsiaTheme="minorEastAsia" w:hAnsi="Cambria Math"/>
                        </w:rPr>
                        <m:t>t</m:t>
                      </m:r>
                    </m:sup>
                  </m:sSup>
                </m:den>
              </m:f>
              <m:r>
                <w:rPr>
                  <w:rFonts w:ascii="Cambria Math" w:eastAsiaTheme="minorEastAsia" w:hAnsi="Cambria Math"/>
                </w:rPr>
                <m:t xml:space="preserve"> </m:t>
              </m:r>
            </m:e>
          </m:d>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1+r</m:t>
                  </m:r>
                </m:e>
              </m:d>
            </m:e>
            <m:sup>
              <m:r>
                <w:rPr>
                  <w:rFonts w:ascii="Cambria Math" w:eastAsiaTheme="minorEastAsia" w:hAnsi="Cambria Math"/>
                </w:rPr>
                <m:t>t</m:t>
              </m:r>
            </m:sup>
          </m:sSup>
          <m:r>
            <w:rPr>
              <w:rFonts w:ascii="Cambria Math" w:eastAsiaTheme="minorEastAsia" w:hAnsi="Cambria Math"/>
            </w:rPr>
            <m:t xml:space="preserve"> =C*</m:t>
          </m:r>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1+r</m:t>
                      </m:r>
                    </m:e>
                  </m:d>
                </m:e>
                <m:sup>
                  <m:r>
                    <w:rPr>
                      <w:rFonts w:ascii="Cambria Math" w:eastAsiaTheme="minorEastAsia" w:hAnsi="Cambria Math"/>
                    </w:rPr>
                    <m:t>t</m:t>
                  </m:r>
                </m:sup>
              </m:sSup>
              <m:r>
                <w:rPr>
                  <w:rFonts w:ascii="Cambria Math" w:eastAsiaTheme="minorEastAsia" w:hAnsi="Cambria Math"/>
                </w:rPr>
                <m:t>-1</m:t>
              </m:r>
            </m:num>
            <m:den>
              <m:r>
                <w:rPr>
                  <w:rFonts w:ascii="Cambria Math" w:eastAsiaTheme="minorEastAsia" w:hAnsi="Cambria Math"/>
                </w:rPr>
                <m:t>r</m:t>
              </m:r>
            </m:den>
          </m:f>
          <m:r>
            <w:rPr>
              <w:rFonts w:ascii="Cambria Math" w:eastAsiaTheme="minorEastAsia" w:hAnsi="Cambria Math"/>
            </w:rPr>
            <m:t xml:space="preserve"> </m:t>
          </m:r>
        </m:oMath>
      </m:oMathPara>
    </w:p>
    <w:p w14:paraId="3E5FD840" w14:textId="77777777" w:rsidR="004A2A34" w:rsidRPr="00A52C4C" w:rsidRDefault="004A2A34" w:rsidP="004A2A34">
      <w:pPr>
        <w:jc w:val="both"/>
        <w:rPr>
          <w:rFonts w:eastAsiaTheme="minorEastAsia"/>
          <w:b/>
          <w:bCs/>
        </w:rPr>
      </w:pPr>
      <m:oMathPara>
        <m:oMath>
          <m:r>
            <m:rPr>
              <m:sty m:val="bi"/>
            </m:rPr>
            <w:rPr>
              <w:rFonts w:ascii="Cambria Math" w:eastAsiaTheme="minorEastAsia" w:hAnsi="Cambria Math"/>
            </w:rPr>
            <m:t>FV= C*</m:t>
          </m:r>
          <m:f>
            <m:fPr>
              <m:ctrlPr>
                <w:rPr>
                  <w:rFonts w:ascii="Cambria Math" w:eastAsiaTheme="minorEastAsia" w:hAnsi="Cambria Math"/>
                  <w:b/>
                  <w:bCs/>
                  <w:i/>
                </w:rPr>
              </m:ctrlPr>
            </m:fPr>
            <m:num>
              <m:sSup>
                <m:sSupPr>
                  <m:ctrlPr>
                    <w:rPr>
                      <w:rFonts w:ascii="Cambria Math" w:eastAsiaTheme="minorEastAsia" w:hAnsi="Cambria Math"/>
                      <w:b/>
                      <w:bCs/>
                      <w:i/>
                    </w:rPr>
                  </m:ctrlPr>
                </m:sSupPr>
                <m:e>
                  <m:d>
                    <m:dPr>
                      <m:ctrlPr>
                        <w:rPr>
                          <w:rFonts w:ascii="Cambria Math" w:eastAsiaTheme="minorEastAsia" w:hAnsi="Cambria Math"/>
                          <w:b/>
                          <w:bCs/>
                          <w:i/>
                        </w:rPr>
                      </m:ctrlPr>
                    </m:dPr>
                    <m:e>
                      <m:r>
                        <m:rPr>
                          <m:sty m:val="bi"/>
                        </m:rPr>
                        <w:rPr>
                          <w:rFonts w:ascii="Cambria Math" w:eastAsiaTheme="minorEastAsia" w:hAnsi="Cambria Math"/>
                        </w:rPr>
                        <m:t>1+r</m:t>
                      </m:r>
                    </m:e>
                  </m:d>
                </m:e>
                <m:sup>
                  <m:r>
                    <m:rPr>
                      <m:sty m:val="bi"/>
                    </m:rPr>
                    <w:rPr>
                      <w:rFonts w:ascii="Cambria Math" w:eastAsiaTheme="minorEastAsia" w:hAnsi="Cambria Math"/>
                    </w:rPr>
                    <m:t>t</m:t>
                  </m:r>
                </m:sup>
              </m:sSup>
              <m:r>
                <m:rPr>
                  <m:sty m:val="bi"/>
                </m:rPr>
                <w:rPr>
                  <w:rFonts w:ascii="Cambria Math" w:eastAsiaTheme="minorEastAsia" w:hAnsi="Cambria Math"/>
                </w:rPr>
                <m:t>-1</m:t>
              </m:r>
            </m:num>
            <m:den>
              <m:r>
                <m:rPr>
                  <m:sty m:val="bi"/>
                </m:rPr>
                <w:rPr>
                  <w:rFonts w:ascii="Cambria Math" w:eastAsiaTheme="minorEastAsia" w:hAnsi="Cambria Math"/>
                </w:rPr>
                <m:t>r</m:t>
              </m:r>
            </m:den>
          </m:f>
          <m:r>
            <m:rPr>
              <m:sty m:val="bi"/>
            </m:rPr>
            <w:rPr>
              <w:rFonts w:ascii="Cambria Math" w:eastAsiaTheme="minorEastAsia" w:hAnsi="Cambria Math"/>
            </w:rPr>
            <m:t xml:space="preserve"> </m:t>
          </m:r>
        </m:oMath>
      </m:oMathPara>
    </w:p>
    <w:p w14:paraId="7DF7EC88" w14:textId="77777777" w:rsidR="004A2A34" w:rsidRPr="00A52C4C" w:rsidRDefault="004A2A34" w:rsidP="004A2A34">
      <w:pPr>
        <w:jc w:val="both"/>
        <w:rPr>
          <w:rFonts w:eastAsiaTheme="minorEastAsia"/>
        </w:rPr>
      </w:pPr>
      <w:r w:rsidRPr="00A52C4C">
        <w:rPr>
          <w:rFonts w:eastAsiaTheme="minorEastAsia"/>
        </w:rPr>
        <w:t xml:space="preserve">This raises a general point. Any series of cash flows whose current value can be determined may always be multiplied by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1+r</m:t>
                </m:r>
              </m:e>
            </m:d>
          </m:e>
          <m:sup>
            <m:r>
              <w:rPr>
                <w:rFonts w:ascii="Cambria Math" w:eastAsiaTheme="minorEastAsia" w:hAnsi="Cambria Math"/>
              </w:rPr>
              <m:t>t</m:t>
            </m:r>
          </m:sup>
        </m:sSup>
      </m:oMath>
      <w:r w:rsidRPr="00A52C4C">
        <w:rPr>
          <w:rFonts w:eastAsiaTheme="minorEastAsia"/>
        </w:rPr>
        <w:t xml:space="preserve"> to get their future worth.</w:t>
      </w:r>
    </w:p>
    <w:p w14:paraId="2B3A2314" w14:textId="77777777" w:rsidR="004A2A34" w:rsidRPr="00A52C4C" w:rsidRDefault="004A2A34" w:rsidP="004A2A34">
      <w:pPr>
        <w:jc w:val="both"/>
        <w:rPr>
          <w:rFonts w:eastAsiaTheme="minorEastAsia"/>
        </w:rPr>
      </w:pPr>
    </w:p>
    <w:p w14:paraId="706091E6" w14:textId="77777777" w:rsidR="004A2A34" w:rsidRPr="00A52C4C" w:rsidRDefault="004A2A34" w:rsidP="004A2A34">
      <w:pPr>
        <w:jc w:val="both"/>
        <w:rPr>
          <w:rFonts w:eastAsiaTheme="minorEastAsia"/>
        </w:rPr>
      </w:pPr>
      <w:r w:rsidRPr="00A52C4C">
        <w:rPr>
          <w:rFonts w:eastAsiaTheme="minorEastAsia"/>
          <w:b/>
          <w:bCs/>
          <w:color w:val="0070C0"/>
        </w:rPr>
        <w:t>Example 8 – Saving to buy a sailboat.</w:t>
      </w:r>
      <w:r w:rsidRPr="00A52C4C">
        <w:rPr>
          <w:rFonts w:eastAsiaTheme="minorEastAsia"/>
        </w:rPr>
        <w:t xml:space="preserve"> Perhaps you've always wanted to own a sailboat; a 40-foot </w:t>
      </w:r>
      <w:proofErr w:type="spellStart"/>
      <w:r w:rsidRPr="00A52C4C">
        <w:rPr>
          <w:rFonts w:eastAsiaTheme="minorEastAsia"/>
        </w:rPr>
        <w:t>Beneteau</w:t>
      </w:r>
      <w:proofErr w:type="spellEnd"/>
      <w:r w:rsidRPr="00A52C4C">
        <w:rPr>
          <w:rFonts w:eastAsiaTheme="minorEastAsia"/>
        </w:rPr>
        <w:t xml:space="preserve"> would be a great choice. However, that requires some significant financial planning. You predict that after you start working, you will be able to save 20 000€ year from your income and receive an 8% return. How much money will you have left over in 5 years?</w:t>
      </w:r>
    </w:p>
    <w:p w14:paraId="43CA2A60" w14:textId="77777777" w:rsidR="004A2A34" w:rsidRPr="00A52C4C" w:rsidRDefault="004A2A34" w:rsidP="004A2A34">
      <w:pPr>
        <w:jc w:val="both"/>
        <w:rPr>
          <w:rFonts w:eastAsiaTheme="minorEastAsia"/>
        </w:rPr>
      </w:pPr>
      <w:r w:rsidRPr="00A52C4C">
        <w:rPr>
          <w:rFonts w:eastAsiaTheme="minorEastAsia"/>
        </w:rPr>
        <w:t xml:space="preserve">First of </w:t>
      </w:r>
      <w:proofErr w:type="gramStart"/>
      <w:r w:rsidRPr="00A52C4C">
        <w:rPr>
          <w:rFonts w:eastAsiaTheme="minorEastAsia"/>
        </w:rPr>
        <w:t>all</w:t>
      </w:r>
      <w:proofErr w:type="gramEnd"/>
      <w:r w:rsidRPr="00A52C4C">
        <w:rPr>
          <w:rFonts w:eastAsiaTheme="minorEastAsia"/>
        </w:rPr>
        <w:t xml:space="preserve"> we need to calculate the present value of 5-year annuity:</w:t>
      </w:r>
    </w:p>
    <w:p w14:paraId="3DC88E99" w14:textId="77777777" w:rsidR="004A2A34" w:rsidRPr="00A52C4C" w:rsidRDefault="004A2A34" w:rsidP="004A2A34">
      <w:pPr>
        <w:jc w:val="both"/>
        <w:rPr>
          <w:rFonts w:eastAsiaTheme="minorEastAsia"/>
        </w:rPr>
      </w:pPr>
      <m:oMathPara>
        <m:oMath>
          <m:r>
            <w:rPr>
              <w:rFonts w:ascii="Cambria Math" w:eastAsiaTheme="minorEastAsia" w:hAnsi="Cambria Math"/>
            </w:rPr>
            <m:t xml:space="preserve">PV=20 000* </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0,08</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0,08*</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1+0,08</m:t>
                          </m:r>
                        </m:e>
                      </m:d>
                    </m:e>
                    <m:sup>
                      <m:r>
                        <w:rPr>
                          <w:rFonts w:ascii="Cambria Math" w:eastAsiaTheme="minorEastAsia" w:hAnsi="Cambria Math"/>
                        </w:rPr>
                        <m:t>5</m:t>
                      </m:r>
                    </m:sup>
                  </m:sSup>
                </m:den>
              </m:f>
            </m:e>
          </m:d>
          <m:r>
            <w:rPr>
              <w:rFonts w:ascii="Cambria Math" w:eastAsiaTheme="minorEastAsia" w:hAnsi="Cambria Math"/>
            </w:rPr>
            <m:t>=79 854€</m:t>
          </m:r>
        </m:oMath>
      </m:oMathPara>
    </w:p>
    <w:p w14:paraId="521368BC" w14:textId="77777777" w:rsidR="004A2A34" w:rsidRPr="00A52C4C" w:rsidRDefault="004A2A34" w:rsidP="004A2A34">
      <w:pPr>
        <w:jc w:val="both"/>
        <w:rPr>
          <w:rFonts w:eastAsiaTheme="minorEastAsia"/>
        </w:rPr>
      </w:pPr>
      <w:r w:rsidRPr="00A52C4C">
        <w:rPr>
          <w:rFonts w:eastAsiaTheme="minorEastAsia"/>
        </w:rPr>
        <w:t xml:space="preserve">For calculating the future </w:t>
      </w:r>
      <w:proofErr w:type="gramStart"/>
      <w:r w:rsidRPr="00A52C4C">
        <w:rPr>
          <w:rFonts w:eastAsiaTheme="minorEastAsia"/>
        </w:rPr>
        <w:t>value</w:t>
      </w:r>
      <w:proofErr w:type="gramEnd"/>
      <w:r w:rsidRPr="00A52C4C">
        <w:rPr>
          <w:rFonts w:eastAsiaTheme="minorEastAsia"/>
        </w:rPr>
        <w:t xml:space="preserve"> we need to multiply present value by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1+r</m:t>
                </m:r>
              </m:e>
            </m:d>
          </m:e>
          <m:sup>
            <m:r>
              <w:rPr>
                <w:rFonts w:ascii="Cambria Math" w:eastAsiaTheme="minorEastAsia" w:hAnsi="Cambria Math"/>
              </w:rPr>
              <m:t>t</m:t>
            </m:r>
          </m:sup>
        </m:sSup>
      </m:oMath>
    </w:p>
    <w:p w14:paraId="4DA5D661" w14:textId="77777777" w:rsidR="004A2A34" w:rsidRPr="00A52C4C" w:rsidRDefault="004A2A34" w:rsidP="004A2A34">
      <w:pPr>
        <w:jc w:val="both"/>
        <w:rPr>
          <w:rFonts w:eastAsiaTheme="minorEastAsia"/>
          <w:i/>
        </w:rPr>
      </w:pPr>
      <m:oMathPara>
        <m:oMath>
          <m:r>
            <w:rPr>
              <w:rFonts w:ascii="Cambria Math" w:eastAsiaTheme="minorEastAsia" w:hAnsi="Cambria Math"/>
            </w:rPr>
            <m:t>FV=79 854*</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1+0,08</m:t>
                  </m:r>
                </m:e>
              </m:d>
            </m:e>
            <m:sup>
              <m:r>
                <w:rPr>
                  <w:rFonts w:ascii="Cambria Math" w:eastAsiaTheme="minorEastAsia" w:hAnsi="Cambria Math"/>
                </w:rPr>
                <m:t>5</m:t>
              </m:r>
            </m:sup>
          </m:sSup>
          <m:r>
            <w:rPr>
              <w:rFonts w:ascii="Cambria Math" w:eastAsiaTheme="minorEastAsia" w:hAnsi="Cambria Math"/>
            </w:rPr>
            <m:t>=117 332€</m:t>
          </m:r>
        </m:oMath>
      </m:oMathPara>
    </w:p>
    <w:p w14:paraId="6E1E1829" w14:textId="77777777" w:rsidR="004A2A34" w:rsidRPr="00A52C4C" w:rsidRDefault="004A2A34" w:rsidP="004A2A34">
      <w:pPr>
        <w:jc w:val="both"/>
        <w:rPr>
          <w:rFonts w:eastAsiaTheme="minorEastAsia"/>
        </w:rPr>
      </w:pPr>
      <w:r w:rsidRPr="00A52C4C">
        <w:rPr>
          <w:rFonts w:eastAsiaTheme="minorEastAsia"/>
        </w:rPr>
        <w:t>Or we can simply use the formula of future value of annuity:</w:t>
      </w:r>
    </w:p>
    <w:p w14:paraId="1391BD55" w14:textId="77777777" w:rsidR="004A2A34" w:rsidRPr="00A52C4C" w:rsidRDefault="004A2A34" w:rsidP="004A2A34">
      <w:pPr>
        <w:jc w:val="both"/>
        <w:rPr>
          <w:rFonts w:eastAsiaTheme="minorEastAsia"/>
          <w:bCs/>
        </w:rPr>
      </w:pPr>
      <m:oMathPara>
        <m:oMath>
          <m:r>
            <w:rPr>
              <w:rFonts w:ascii="Cambria Math" w:eastAsiaTheme="minorEastAsia" w:hAnsi="Cambria Math"/>
            </w:rPr>
            <m:t>FV= C*</m:t>
          </m:r>
          <m:f>
            <m:fPr>
              <m:ctrlPr>
                <w:rPr>
                  <w:rFonts w:ascii="Cambria Math" w:eastAsiaTheme="minorEastAsia" w:hAnsi="Cambria Math"/>
                  <w:bCs/>
                  <w:i/>
                </w:rPr>
              </m:ctrlPr>
            </m:fPr>
            <m:num>
              <m:sSup>
                <m:sSupPr>
                  <m:ctrlPr>
                    <w:rPr>
                      <w:rFonts w:ascii="Cambria Math" w:eastAsiaTheme="minorEastAsia" w:hAnsi="Cambria Math"/>
                      <w:bCs/>
                      <w:i/>
                    </w:rPr>
                  </m:ctrlPr>
                </m:sSupPr>
                <m:e>
                  <m:d>
                    <m:dPr>
                      <m:ctrlPr>
                        <w:rPr>
                          <w:rFonts w:ascii="Cambria Math" w:eastAsiaTheme="minorEastAsia" w:hAnsi="Cambria Math"/>
                          <w:bCs/>
                          <w:i/>
                        </w:rPr>
                      </m:ctrlPr>
                    </m:dPr>
                    <m:e>
                      <m:r>
                        <w:rPr>
                          <w:rFonts w:ascii="Cambria Math" w:eastAsiaTheme="minorEastAsia" w:hAnsi="Cambria Math"/>
                        </w:rPr>
                        <m:t>1+r</m:t>
                      </m:r>
                    </m:e>
                  </m:d>
                </m:e>
                <m:sup>
                  <m:r>
                    <w:rPr>
                      <w:rFonts w:ascii="Cambria Math" w:eastAsiaTheme="minorEastAsia" w:hAnsi="Cambria Math"/>
                    </w:rPr>
                    <m:t>t</m:t>
                  </m:r>
                </m:sup>
              </m:sSup>
              <m:r>
                <w:rPr>
                  <w:rFonts w:ascii="Cambria Math" w:eastAsiaTheme="minorEastAsia" w:hAnsi="Cambria Math"/>
                </w:rPr>
                <m:t>-1</m:t>
              </m:r>
            </m:num>
            <m:den>
              <m:r>
                <w:rPr>
                  <w:rFonts w:ascii="Cambria Math" w:eastAsiaTheme="minorEastAsia" w:hAnsi="Cambria Math"/>
                </w:rPr>
                <m:t>r</m:t>
              </m:r>
            </m:den>
          </m:f>
          <m:r>
            <w:rPr>
              <w:rFonts w:ascii="Cambria Math" w:eastAsiaTheme="minorEastAsia" w:hAnsi="Cambria Math"/>
            </w:rPr>
            <m:t xml:space="preserve">=20 000* </m:t>
          </m:r>
          <m:f>
            <m:fPr>
              <m:ctrlPr>
                <w:rPr>
                  <w:rFonts w:ascii="Cambria Math" w:eastAsiaTheme="minorEastAsia" w:hAnsi="Cambria Math"/>
                  <w:bCs/>
                  <w:i/>
                </w:rPr>
              </m:ctrlPr>
            </m:fPr>
            <m:num>
              <m:sSup>
                <m:sSupPr>
                  <m:ctrlPr>
                    <w:rPr>
                      <w:rFonts w:ascii="Cambria Math" w:eastAsiaTheme="minorEastAsia" w:hAnsi="Cambria Math"/>
                      <w:bCs/>
                      <w:i/>
                    </w:rPr>
                  </m:ctrlPr>
                </m:sSupPr>
                <m:e>
                  <m:d>
                    <m:dPr>
                      <m:ctrlPr>
                        <w:rPr>
                          <w:rFonts w:ascii="Cambria Math" w:eastAsiaTheme="minorEastAsia" w:hAnsi="Cambria Math"/>
                          <w:bCs/>
                          <w:i/>
                        </w:rPr>
                      </m:ctrlPr>
                    </m:dPr>
                    <m:e>
                      <m:r>
                        <w:rPr>
                          <w:rFonts w:ascii="Cambria Math" w:eastAsiaTheme="minorEastAsia" w:hAnsi="Cambria Math"/>
                        </w:rPr>
                        <m:t>1+0,08</m:t>
                      </m:r>
                    </m:e>
                  </m:d>
                </m:e>
                <m:sup>
                  <m:r>
                    <w:rPr>
                      <w:rFonts w:ascii="Cambria Math" w:eastAsiaTheme="minorEastAsia" w:hAnsi="Cambria Math"/>
                    </w:rPr>
                    <m:t>5</m:t>
                  </m:r>
                </m:sup>
              </m:sSup>
              <m:r>
                <w:rPr>
                  <w:rFonts w:ascii="Cambria Math" w:eastAsiaTheme="minorEastAsia" w:hAnsi="Cambria Math"/>
                </w:rPr>
                <m:t>-1</m:t>
              </m:r>
            </m:num>
            <m:den>
              <m:r>
                <w:rPr>
                  <w:rFonts w:ascii="Cambria Math" w:eastAsiaTheme="minorEastAsia" w:hAnsi="Cambria Math"/>
                </w:rPr>
                <m:t>0,08</m:t>
              </m:r>
            </m:den>
          </m:f>
          <m:r>
            <w:rPr>
              <w:rFonts w:ascii="Cambria Math" w:eastAsiaTheme="minorEastAsia" w:hAnsi="Cambria Math"/>
            </w:rPr>
            <m:t>=20 000*5,866601=117 332€</m:t>
          </m:r>
        </m:oMath>
      </m:oMathPara>
    </w:p>
    <w:p w14:paraId="591910A9" w14:textId="77777777" w:rsidR="004A2A34" w:rsidRPr="00A52C4C" w:rsidRDefault="004A2A34" w:rsidP="004A2A34">
      <w:pPr>
        <w:jc w:val="both"/>
        <w:rPr>
          <w:rFonts w:eastAsiaTheme="minorEastAsia"/>
          <w:bCs/>
        </w:rPr>
      </w:pPr>
    </w:p>
    <w:p w14:paraId="7CE03DF9" w14:textId="77777777" w:rsidR="004A2A34" w:rsidRDefault="004A2A34">
      <w:pPr>
        <w:spacing w:before="0" w:line="259" w:lineRule="auto"/>
        <w:rPr>
          <w:rFonts w:asciiTheme="majorHAnsi" w:eastAsiaTheme="majorEastAsia" w:hAnsiTheme="majorHAnsi" w:cstheme="majorBidi"/>
          <w:b/>
          <w:bCs/>
          <w:color w:val="0070C0"/>
          <w:sz w:val="56"/>
          <w:szCs w:val="32"/>
        </w:rPr>
      </w:pPr>
      <w:r>
        <w:rPr>
          <w:b/>
          <w:bCs/>
          <w:color w:val="0070C0"/>
        </w:rPr>
        <w:br w:type="page"/>
      </w:r>
    </w:p>
    <w:p w14:paraId="31A118BC" w14:textId="41BCA3AF" w:rsidR="004A2A34" w:rsidRPr="004A2A34" w:rsidRDefault="004A2A34" w:rsidP="004A2A34">
      <w:pPr>
        <w:pStyle w:val="Heading1"/>
      </w:pPr>
      <w:bookmarkStart w:id="17" w:name="_Toc132357853"/>
      <w:r w:rsidRPr="004A2A34">
        <w:lastRenderedPageBreak/>
        <w:t>Growing Perpetuities and Annuities</w:t>
      </w:r>
      <w:bookmarkEnd w:id="17"/>
    </w:p>
    <w:p w14:paraId="0C3EA902" w14:textId="77777777" w:rsidR="004A2A34" w:rsidRPr="004A2A34" w:rsidRDefault="004A2A34" w:rsidP="004A2A34">
      <w:pPr>
        <w:pStyle w:val="Heading2"/>
      </w:pPr>
      <w:bookmarkStart w:id="18" w:name="_Toc132357854"/>
      <w:r w:rsidRPr="004A2A34">
        <w:t>Growing perpetuity</w:t>
      </w:r>
      <w:bookmarkEnd w:id="18"/>
    </w:p>
    <w:p w14:paraId="5AE67ADB" w14:textId="77777777" w:rsidR="004A2A34" w:rsidRPr="00A52C4C" w:rsidRDefault="004A2A34" w:rsidP="004A2A34">
      <w:pPr>
        <w:jc w:val="both"/>
        <w:rPr>
          <w:rFonts w:eastAsiaTheme="minorEastAsia"/>
        </w:rPr>
      </w:pPr>
      <w:r w:rsidRPr="00A52C4C">
        <w:rPr>
          <w:rFonts w:eastAsiaTheme="minorEastAsia"/>
        </w:rPr>
        <w:t xml:space="preserve">Previous parts were about how to value level streams of cash flows, but you frequently need to value a stream of cash flows that increases steadily. Evaluate your previous intentions to donate 10 billion EUR to the fight against malaria and other infectious diseases. Unfortunately, you ignored to account for the rise in salaries and other expenses, which would most likely average roughly 4% a year beginning in year 1. Therefore, you must contribute </w:t>
      </w:r>
      <w:r w:rsidRPr="00A52C4C">
        <w:rPr>
          <w:rFonts w:eastAsiaTheme="minorEastAsia"/>
          <w:i/>
          <w:iCs/>
        </w:rPr>
        <w:t>1 billion EUR</w:t>
      </w:r>
      <w:r w:rsidRPr="00A52C4C">
        <w:rPr>
          <w:rFonts w:eastAsiaTheme="minorEastAsia"/>
        </w:rPr>
        <w:t xml:space="preserve"> in year 1, </w:t>
      </w:r>
      <m:oMath>
        <m:r>
          <w:rPr>
            <w:rFonts w:ascii="Cambria Math" w:eastAsiaTheme="minorEastAsia" w:hAnsi="Cambria Math"/>
          </w:rPr>
          <m:t>1,04*1 billion EUR</m:t>
        </m:r>
      </m:oMath>
      <w:r w:rsidRPr="00A52C4C">
        <w:rPr>
          <w:rFonts w:eastAsiaTheme="minorEastAsia"/>
        </w:rPr>
        <w:t xml:space="preserve"> in year 2, etc., rather than 1 billion EUR annually in perpetuity. The present value of this stream of cash flows can be calculated as follows if we use the letter "</w:t>
      </w:r>
      <m:oMath>
        <m:r>
          <w:rPr>
            <w:rFonts w:ascii="Cambria Math" w:eastAsiaTheme="minorEastAsia" w:hAnsi="Cambria Math"/>
          </w:rPr>
          <m:t>g</m:t>
        </m:r>
      </m:oMath>
      <w:r w:rsidRPr="00A52C4C">
        <w:rPr>
          <w:rFonts w:eastAsiaTheme="minorEastAsia"/>
        </w:rPr>
        <w:t>" to represent the cost growth rate.</w:t>
      </w:r>
    </w:p>
    <w:p w14:paraId="57040830" w14:textId="77777777" w:rsidR="004A2A34" w:rsidRPr="00A52C4C" w:rsidRDefault="004A2A34" w:rsidP="004A2A34">
      <w:pPr>
        <w:jc w:val="both"/>
        <w:rPr>
          <w:rFonts w:eastAsiaTheme="minorEastAsia"/>
        </w:rPr>
      </w:pPr>
      <m:oMathPara>
        <m:oMath>
          <m:r>
            <w:rPr>
              <w:rFonts w:ascii="Cambria Math" w:eastAsiaTheme="minorEastAsia" w:hAnsi="Cambria Math"/>
            </w:rPr>
            <m:t>PV=</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num>
            <m:den>
              <m:r>
                <w:rPr>
                  <w:rFonts w:ascii="Cambria Math" w:eastAsiaTheme="minorEastAsia" w:hAnsi="Cambria Math"/>
                </w:rPr>
                <m:t>1+r</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1+r</m:t>
                      </m:r>
                    </m:e>
                  </m:d>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m:t>
                  </m:r>
                </m:sub>
              </m:sSub>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1+r</m:t>
                      </m:r>
                    </m:e>
                  </m:d>
                </m:e>
                <m:sup>
                  <m:r>
                    <w:rPr>
                      <w:rFonts w:ascii="Cambria Math" w:eastAsiaTheme="minorEastAsia" w:hAnsi="Cambria Math"/>
                    </w:rPr>
                    <m:t>3</m:t>
                  </m:r>
                </m:sup>
              </m:sSup>
            </m:den>
          </m:f>
          <m:r>
            <w:rPr>
              <w:rFonts w:ascii="Cambria Math" w:eastAsiaTheme="minorEastAsia" w:hAnsi="Cambria Math"/>
            </w:rPr>
            <m:t>+…</m:t>
          </m:r>
        </m:oMath>
      </m:oMathPara>
    </w:p>
    <w:p w14:paraId="50BAF11A" w14:textId="77777777" w:rsidR="004A2A34" w:rsidRPr="00A52C4C" w:rsidRDefault="004A2A34" w:rsidP="004A2A34">
      <w:pPr>
        <w:jc w:val="both"/>
        <w:rPr>
          <w:rFonts w:eastAsiaTheme="minorEastAsia"/>
        </w:rPr>
      </w:pPr>
      <m:oMathPara>
        <m:oMath>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num>
            <m:den>
              <m:r>
                <w:rPr>
                  <w:rFonts w:ascii="Cambria Math" w:eastAsiaTheme="minorEastAsia" w:hAnsi="Cambria Math"/>
                </w:rPr>
                <m:t>1+r</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(1+g)</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1+r</m:t>
                      </m:r>
                    </m:e>
                  </m:d>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1+g</m:t>
                      </m:r>
                    </m:e>
                  </m:d>
                </m:e>
                <m:sup>
                  <m:r>
                    <w:rPr>
                      <w:rFonts w:ascii="Cambria Math" w:eastAsiaTheme="minorEastAsia" w:hAnsi="Cambria Math"/>
                    </w:rPr>
                    <m:t>2</m:t>
                  </m:r>
                </m:sup>
              </m:sSup>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1+r</m:t>
                      </m:r>
                    </m:e>
                  </m:d>
                </m:e>
                <m:sup>
                  <m:r>
                    <w:rPr>
                      <w:rFonts w:ascii="Cambria Math" w:eastAsiaTheme="minorEastAsia" w:hAnsi="Cambria Math"/>
                    </w:rPr>
                    <m:t>3</m:t>
                  </m:r>
                </m:sup>
              </m:sSup>
            </m:den>
          </m:f>
          <m:r>
            <w:rPr>
              <w:rFonts w:ascii="Cambria Math" w:eastAsiaTheme="minorEastAsia" w:hAnsi="Cambria Math"/>
            </w:rPr>
            <m:t>+…</m:t>
          </m:r>
        </m:oMath>
      </m:oMathPara>
    </w:p>
    <w:p w14:paraId="2EC06037" w14:textId="77777777" w:rsidR="004A2A34" w:rsidRPr="00A52C4C" w:rsidRDefault="004A2A34" w:rsidP="004A2A34">
      <w:pPr>
        <w:jc w:val="both"/>
        <w:rPr>
          <w:rFonts w:eastAsiaTheme="minorEastAsia"/>
        </w:rPr>
      </w:pPr>
      <w:r w:rsidRPr="00A52C4C">
        <w:rPr>
          <w:rFonts w:eastAsiaTheme="minorEastAsia"/>
        </w:rPr>
        <w:t xml:space="preserve">There is a simple formula for sum of this geometric series. We need to calculate the sum of an infinite geometric series </w:t>
      </w:r>
      <m:oMath>
        <m:r>
          <w:rPr>
            <w:rFonts w:ascii="Cambria Math" w:eastAsiaTheme="minorEastAsia" w:hAnsi="Cambria Math"/>
          </w:rPr>
          <m:t>PV=a(1+x+</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oMath>
      <w:r w:rsidRPr="00A52C4C">
        <w:rPr>
          <w:rFonts w:eastAsiaTheme="minorEastAsia"/>
        </w:rPr>
        <w:t xml:space="preserve"> where </w:t>
      </w:r>
      <m:oMath>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/(1+r)</m:t>
        </m:r>
      </m:oMath>
      <w:r w:rsidRPr="00A52C4C">
        <w:rPr>
          <w:rFonts w:eastAsiaTheme="minorEastAsia"/>
        </w:rPr>
        <w:t xml:space="preserve"> and </w:t>
      </w:r>
      <m:oMath>
        <m:r>
          <w:rPr>
            <w:rFonts w:ascii="Cambria Math" w:eastAsiaTheme="minorEastAsia" w:hAnsi="Cambria Math"/>
          </w:rPr>
          <m:t>x=(1+g)/(1+r)</m:t>
        </m:r>
      </m:oMath>
      <w:r w:rsidRPr="00A52C4C">
        <w:rPr>
          <w:rFonts w:eastAsiaTheme="minorEastAsia"/>
        </w:rPr>
        <w:t xml:space="preserve">. As we showed above, the sum of such a series is </w:t>
      </w:r>
      <m:oMath>
        <m:r>
          <w:rPr>
            <w:rFonts w:ascii="Cambria Math" w:eastAsiaTheme="minorEastAsia" w:hAnsi="Cambria Math"/>
          </w:rPr>
          <m:t>a/(1-x)</m:t>
        </m:r>
      </m:oMath>
      <w:r w:rsidRPr="00A52C4C">
        <w:rPr>
          <w:rFonts w:eastAsiaTheme="minorEastAsia"/>
        </w:rPr>
        <w:t xml:space="preserve">. Substituting for </w:t>
      </w:r>
      <m:oMath>
        <m:r>
          <w:rPr>
            <w:rFonts w:ascii="Cambria Math" w:eastAsiaTheme="minorEastAsia" w:hAnsi="Cambria Math"/>
          </w:rPr>
          <m:t>a</m:t>
        </m:r>
      </m:oMath>
      <w:r w:rsidRPr="00A52C4C">
        <w:rPr>
          <w:rFonts w:eastAsiaTheme="minorEastAsia"/>
        </w:rPr>
        <w:t xml:space="preserve"> and </w:t>
      </w:r>
      <m:oMath>
        <m:r>
          <w:rPr>
            <w:rFonts w:ascii="Cambria Math" w:eastAsiaTheme="minorEastAsia" w:hAnsi="Cambria Math"/>
          </w:rPr>
          <m:t>x</m:t>
        </m:r>
      </m:oMath>
      <w:r w:rsidRPr="00A52C4C">
        <w:rPr>
          <w:rFonts w:eastAsiaTheme="minorEastAsia"/>
        </w:rPr>
        <w:t xml:space="preserve"> in this formula we have:</w:t>
      </w:r>
    </w:p>
    <w:p w14:paraId="2537FBCB" w14:textId="77777777" w:rsidR="004A2A34" w:rsidRPr="00A52C4C" w:rsidRDefault="004A2A34" w:rsidP="004A2A34">
      <w:pPr>
        <w:jc w:val="both"/>
        <w:rPr>
          <w:rFonts w:eastAsiaTheme="minorEastAsia"/>
          <w:b/>
          <w:bCs/>
        </w:rPr>
      </w:pPr>
      <m:oMathPara>
        <m:oMath>
          <m:r>
            <m:rPr>
              <m:sty m:val="bi"/>
            </m:rPr>
            <w:rPr>
              <w:rFonts w:ascii="Cambria Math" w:eastAsiaTheme="minorEastAsia" w:hAnsi="Cambria Math"/>
            </w:rPr>
            <m:t>PV of growing perpetuity=</m:t>
          </m:r>
          <m:f>
            <m:fPr>
              <m:ctrlPr>
                <w:rPr>
                  <w:rFonts w:ascii="Cambria Math" w:eastAsiaTheme="minorEastAsia" w:hAnsi="Cambria Math"/>
                  <w:b/>
                  <w:bCs/>
                  <w:i/>
                </w:rPr>
              </m:ctrlPr>
            </m:fPr>
            <m:num>
              <m:sSub>
                <m:sSubPr>
                  <m:ctrlPr>
                    <w:rPr>
                      <w:rFonts w:ascii="Cambria Math" w:eastAsiaTheme="minorEastAsia" w:hAnsi="Cambria Math"/>
                      <w:b/>
                      <w:bCs/>
                      <w:i/>
                    </w:rPr>
                  </m:ctrlPr>
                </m:sSubPr>
                <m:e>
                  <m:r>
                    <m:rPr>
                      <m:sty m:val="bi"/>
                    </m:rPr>
                    <w:rPr>
                      <w:rFonts w:ascii="Cambria Math" w:eastAsiaTheme="minorEastAsia" w:hAnsi="Cambria Math"/>
                    </w:rPr>
                    <m:t>C</m:t>
                  </m:r>
                </m:e>
                <m:sub>
                  <m:r>
                    <m:rPr>
                      <m:sty m:val="bi"/>
                    </m:rPr>
                    <w:rPr>
                      <w:rFonts w:ascii="Cambria Math" w:eastAsiaTheme="minorEastAsia" w:hAnsi="Cambria Math"/>
                    </w:rPr>
                    <m:t>1</m:t>
                  </m:r>
                </m:sub>
              </m:sSub>
            </m:num>
            <m:den>
              <m:r>
                <m:rPr>
                  <m:sty m:val="bi"/>
                </m:rPr>
                <w:rPr>
                  <w:rFonts w:ascii="Cambria Math" w:eastAsiaTheme="minorEastAsia" w:hAnsi="Cambria Math"/>
                </w:rPr>
                <m:t>r-g</m:t>
              </m:r>
            </m:den>
          </m:f>
        </m:oMath>
      </m:oMathPara>
    </w:p>
    <w:p w14:paraId="6FC35E1B" w14:textId="77777777" w:rsidR="004A2A34" w:rsidRPr="00A52C4C" w:rsidRDefault="004A2A34" w:rsidP="004A2A34">
      <w:pPr>
        <w:jc w:val="both"/>
        <w:rPr>
          <w:rFonts w:eastAsiaTheme="minorEastAsia"/>
        </w:rPr>
      </w:pPr>
      <w:r w:rsidRPr="00A52C4C">
        <w:rPr>
          <w:rFonts w:eastAsiaTheme="minorEastAsia"/>
        </w:rPr>
        <w:t xml:space="preserve">As a result, you must set away today's amount </w:t>
      </w:r>
      <w:proofErr w:type="gramStart"/>
      <w:r w:rsidRPr="00A52C4C">
        <w:rPr>
          <w:rFonts w:eastAsiaTheme="minorEastAsia"/>
        </w:rPr>
        <w:t>in order to</w:t>
      </w:r>
      <w:proofErr w:type="gramEnd"/>
      <w:r w:rsidRPr="00A52C4C">
        <w:rPr>
          <w:rFonts w:eastAsiaTheme="minorEastAsia"/>
        </w:rPr>
        <w:t xml:space="preserve"> create a constant stream of income that keeps up with the rate of expense growth:</w:t>
      </w:r>
    </w:p>
    <w:p w14:paraId="34FE16F6" w14:textId="77777777" w:rsidR="004A2A34" w:rsidRPr="00E90B64" w:rsidRDefault="004A2A34" w:rsidP="004A2A34">
      <w:pPr>
        <w:jc w:val="both"/>
        <w:rPr>
          <w:rFonts w:eastAsiaTheme="minorEastAsia"/>
        </w:rPr>
      </w:pPr>
      <m:oMathPara>
        <m:oMath>
          <m:r>
            <w:rPr>
              <w:rFonts w:ascii="Cambria Math" w:eastAsiaTheme="minorEastAsia" w:hAnsi="Cambria Math"/>
            </w:rPr>
            <m:t>PV=</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num>
            <m:den>
              <m:r>
                <w:rPr>
                  <w:rFonts w:ascii="Cambria Math" w:eastAsiaTheme="minorEastAsia" w:hAnsi="Cambria Math"/>
                </w:rPr>
                <m:t>r-g</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 billion EUR</m:t>
              </m:r>
            </m:num>
            <m:den>
              <m:r>
                <w:rPr>
                  <w:rFonts w:ascii="Cambria Math" w:eastAsiaTheme="minorEastAsia" w:hAnsi="Cambria Math"/>
                </w:rPr>
                <m:t>0,10-0,04</m:t>
              </m:r>
            </m:den>
          </m:f>
          <m:r>
            <w:rPr>
              <w:rFonts w:ascii="Cambria Math" w:eastAsiaTheme="minorEastAsia" w:hAnsi="Cambria Math"/>
            </w:rPr>
            <m:t>=16,667 billion EUR</m:t>
          </m:r>
        </m:oMath>
      </m:oMathPara>
    </w:p>
    <w:p w14:paraId="12C3BD9A" w14:textId="77777777" w:rsidR="004A2A34" w:rsidRPr="00A52C4C" w:rsidRDefault="004A2A34" w:rsidP="004A2A34">
      <w:pPr>
        <w:jc w:val="both"/>
        <w:rPr>
          <w:rFonts w:eastAsiaTheme="minorEastAsia"/>
        </w:rPr>
      </w:pPr>
    </w:p>
    <w:p w14:paraId="7A4D7570" w14:textId="77777777" w:rsidR="004A2A34" w:rsidRPr="004A2A34" w:rsidRDefault="004A2A34" w:rsidP="004A2A34">
      <w:pPr>
        <w:pStyle w:val="Heading2"/>
      </w:pPr>
      <w:bookmarkStart w:id="19" w:name="_Toc132357855"/>
      <w:r w:rsidRPr="004A2A34">
        <w:lastRenderedPageBreak/>
        <w:t>Growing annuity</w:t>
      </w:r>
      <w:bookmarkEnd w:id="19"/>
    </w:p>
    <w:p w14:paraId="089F483F" w14:textId="77777777" w:rsidR="004A2A34" w:rsidRPr="00A52C4C" w:rsidRDefault="004A2A34" w:rsidP="004A2A34">
      <w:pPr>
        <w:jc w:val="both"/>
        <w:rPr>
          <w:rFonts w:eastAsiaTheme="minorEastAsia"/>
        </w:rPr>
      </w:pPr>
      <w:r w:rsidRPr="00A52C4C">
        <w:rPr>
          <w:rFonts w:eastAsiaTheme="minorEastAsia"/>
        </w:rPr>
        <w:t xml:space="preserve">The present value of a growing annuity formula calculates the </w:t>
      </w:r>
      <w:proofErr w:type="gramStart"/>
      <w:r w:rsidRPr="00A52C4C">
        <w:rPr>
          <w:rFonts w:eastAsiaTheme="minorEastAsia"/>
        </w:rPr>
        <w:t>present day</w:t>
      </w:r>
      <w:proofErr w:type="gramEnd"/>
      <w:r w:rsidRPr="00A52C4C">
        <w:rPr>
          <w:rFonts w:eastAsiaTheme="minorEastAsia"/>
        </w:rPr>
        <w:t xml:space="preserve"> value of a series of future periodic payments that grow at a proportionate rate. A growing annuity may sometimes be referred to as an increasing annuity. For calculation of the growing </w:t>
      </w:r>
      <w:proofErr w:type="gramStart"/>
      <w:r w:rsidRPr="00A52C4C">
        <w:rPr>
          <w:rFonts w:eastAsiaTheme="minorEastAsia"/>
        </w:rPr>
        <w:t>annuity</w:t>
      </w:r>
      <w:proofErr w:type="gramEnd"/>
      <w:r w:rsidRPr="00A52C4C">
        <w:rPr>
          <w:rFonts w:eastAsiaTheme="minorEastAsia"/>
        </w:rPr>
        <w:t xml:space="preserve"> we can use the next formula:</w:t>
      </w:r>
    </w:p>
    <w:p w14:paraId="61A3446B" w14:textId="77777777" w:rsidR="004A2A34" w:rsidRPr="00A52C4C" w:rsidRDefault="004A2A34" w:rsidP="004A2A34">
      <w:pPr>
        <w:jc w:val="both"/>
        <w:rPr>
          <w:rFonts w:eastAsiaTheme="minorEastAsia"/>
          <w:b/>
          <w:bCs/>
        </w:rPr>
      </w:pPr>
      <w:bookmarkStart w:id="20" w:name="_Hlk126828942"/>
      <m:oMathPara>
        <m:oMath>
          <m:r>
            <m:rPr>
              <m:sty m:val="bi"/>
            </m:rPr>
            <w:rPr>
              <w:rFonts w:ascii="Cambria Math" w:eastAsiaTheme="minorEastAsia" w:hAnsi="Cambria Math"/>
            </w:rPr>
            <m:t>PV of growing annuity=C*</m:t>
          </m:r>
          <m:f>
            <m:fPr>
              <m:ctrlPr>
                <w:rPr>
                  <w:rFonts w:ascii="Cambria Math" w:eastAsiaTheme="minorEastAsia" w:hAnsi="Cambria Math"/>
                  <w:b/>
                  <w:bCs/>
                  <w:i/>
                </w:rPr>
              </m:ctrlPr>
            </m:fPr>
            <m:num>
              <m:r>
                <m:rPr>
                  <m:sty m:val="bi"/>
                </m:rPr>
                <w:rPr>
                  <w:rFonts w:ascii="Cambria Math" w:eastAsiaTheme="minorEastAsia" w:hAnsi="Cambria Math"/>
                </w:rPr>
                <m:t>1</m:t>
              </m:r>
            </m:num>
            <m:den>
              <m:r>
                <m:rPr>
                  <m:sty m:val="bi"/>
                </m:rPr>
                <w:rPr>
                  <w:rFonts w:ascii="Cambria Math" w:eastAsiaTheme="minorEastAsia" w:hAnsi="Cambria Math"/>
                </w:rPr>
                <m:t>r-g</m:t>
              </m:r>
            </m:den>
          </m:f>
          <m:d>
            <m:dPr>
              <m:begChr m:val="["/>
              <m:endChr m:val="]"/>
              <m:ctrlPr>
                <w:rPr>
                  <w:rFonts w:ascii="Cambria Math" w:eastAsiaTheme="minorEastAsia" w:hAnsi="Cambria Math"/>
                  <w:b/>
                  <w:bCs/>
                  <w:i/>
                </w:rPr>
              </m:ctrlPr>
            </m:dPr>
            <m:e>
              <m:r>
                <m:rPr>
                  <m:sty m:val="bi"/>
                </m:rPr>
                <w:rPr>
                  <w:rFonts w:ascii="Cambria Math" w:eastAsiaTheme="minorEastAsia" w:hAnsi="Cambria Math"/>
                </w:rPr>
                <m:t>1-</m:t>
              </m:r>
              <m:f>
                <m:fPr>
                  <m:ctrlPr>
                    <w:rPr>
                      <w:rFonts w:ascii="Cambria Math" w:eastAsiaTheme="minorEastAsia" w:hAnsi="Cambria Math"/>
                      <w:b/>
                      <w:bCs/>
                      <w:i/>
                    </w:rPr>
                  </m:ctrlPr>
                </m:fPr>
                <m:num>
                  <m:sSup>
                    <m:sSupPr>
                      <m:ctrlPr>
                        <w:rPr>
                          <w:rFonts w:ascii="Cambria Math" w:eastAsiaTheme="minorEastAsia" w:hAnsi="Cambria Math"/>
                          <w:b/>
                          <w:bCs/>
                          <w:i/>
                        </w:rPr>
                      </m:ctrlPr>
                    </m:sSupPr>
                    <m:e>
                      <m:d>
                        <m:dPr>
                          <m:ctrlPr>
                            <w:rPr>
                              <w:rFonts w:ascii="Cambria Math" w:eastAsiaTheme="minorEastAsia" w:hAnsi="Cambria Math"/>
                              <w:b/>
                              <w:bCs/>
                              <w:i/>
                            </w:rPr>
                          </m:ctrlPr>
                        </m:dPr>
                        <m:e>
                          <m:r>
                            <m:rPr>
                              <m:sty m:val="bi"/>
                            </m:rPr>
                            <w:rPr>
                              <w:rFonts w:ascii="Cambria Math" w:eastAsiaTheme="minorEastAsia" w:hAnsi="Cambria Math"/>
                            </w:rPr>
                            <m:t>1+g</m:t>
                          </m:r>
                        </m:e>
                      </m:d>
                    </m:e>
                    <m:sup>
                      <m:r>
                        <m:rPr>
                          <m:sty m:val="bi"/>
                        </m:rPr>
                        <w:rPr>
                          <w:rFonts w:ascii="Cambria Math" w:eastAsiaTheme="minorEastAsia" w:hAnsi="Cambria Math"/>
                        </w:rPr>
                        <m:t>t</m:t>
                      </m:r>
                    </m:sup>
                  </m:sSup>
                </m:num>
                <m:den>
                  <m:sSup>
                    <m:sSupPr>
                      <m:ctrlPr>
                        <w:rPr>
                          <w:rFonts w:ascii="Cambria Math" w:eastAsiaTheme="minorEastAsia" w:hAnsi="Cambria Math"/>
                          <w:b/>
                          <w:bCs/>
                          <w:i/>
                        </w:rPr>
                      </m:ctrlPr>
                    </m:sSupPr>
                    <m:e>
                      <m:d>
                        <m:dPr>
                          <m:ctrlPr>
                            <w:rPr>
                              <w:rFonts w:ascii="Cambria Math" w:eastAsiaTheme="minorEastAsia" w:hAnsi="Cambria Math"/>
                              <w:b/>
                              <w:bCs/>
                              <w:i/>
                            </w:rPr>
                          </m:ctrlPr>
                        </m:dPr>
                        <m:e>
                          <m:r>
                            <m:rPr>
                              <m:sty m:val="bi"/>
                            </m:rPr>
                            <w:rPr>
                              <w:rFonts w:ascii="Cambria Math" w:eastAsiaTheme="minorEastAsia" w:hAnsi="Cambria Math"/>
                            </w:rPr>
                            <m:t>1+r</m:t>
                          </m:r>
                        </m:e>
                      </m:d>
                    </m:e>
                    <m:sup>
                      <m:r>
                        <m:rPr>
                          <m:sty m:val="bi"/>
                        </m:rPr>
                        <w:rPr>
                          <w:rFonts w:ascii="Cambria Math" w:eastAsiaTheme="minorEastAsia" w:hAnsi="Cambria Math"/>
                        </w:rPr>
                        <m:t>t</m:t>
                      </m:r>
                    </m:sup>
                  </m:sSup>
                </m:den>
              </m:f>
            </m:e>
          </m:d>
        </m:oMath>
      </m:oMathPara>
    </w:p>
    <w:bookmarkEnd w:id="20"/>
    <w:p w14:paraId="4F84AB2A" w14:textId="77777777" w:rsidR="004A2A34" w:rsidRPr="00A52C4C" w:rsidRDefault="004A2A34" w:rsidP="004A2A34">
      <w:pPr>
        <w:jc w:val="both"/>
        <w:rPr>
          <w:rFonts w:eastAsiaTheme="minorEastAsia"/>
        </w:rPr>
      </w:pPr>
      <w:r w:rsidRPr="00A52C4C">
        <w:rPr>
          <w:rFonts w:eastAsiaTheme="minorEastAsia"/>
        </w:rPr>
        <w:t xml:space="preserve">The equation collapses if </w:t>
      </w:r>
      <m:oMath>
        <m:r>
          <w:rPr>
            <w:rFonts w:ascii="Cambria Math" w:eastAsiaTheme="minorEastAsia" w:hAnsi="Cambria Math"/>
          </w:rPr>
          <m:t>r = g</m:t>
        </m:r>
      </m:oMath>
      <w:r w:rsidRPr="00A52C4C">
        <w:rPr>
          <w:rFonts w:eastAsiaTheme="minorEastAsia"/>
        </w:rPr>
        <w:t>. In that instance, the growth of the cash flows is proportional to the amount by which they are discounted. As a r</w:t>
      </w:r>
      <w:proofErr w:type="spellStart"/>
      <w:r w:rsidRPr="00A52C4C">
        <w:rPr>
          <w:rFonts w:eastAsiaTheme="minorEastAsia"/>
        </w:rPr>
        <w:t>esult</w:t>
      </w:r>
      <w:proofErr w:type="spellEnd"/>
      <w:r w:rsidRPr="00A52C4C">
        <w:rPr>
          <w:rFonts w:eastAsiaTheme="minorEastAsia"/>
        </w:rPr>
        <w:t xml:space="preserve">, the present value of each cash flow is equal to </w:t>
      </w:r>
      <m:oMath>
        <m:r>
          <w:rPr>
            <w:rFonts w:ascii="Cambria Math" w:eastAsiaTheme="minorEastAsia" w:hAnsi="Cambria Math"/>
          </w:rPr>
          <m:t>C/(1 + r)</m:t>
        </m:r>
      </m:oMath>
      <w:r w:rsidRPr="00A52C4C">
        <w:rPr>
          <w:rFonts w:eastAsiaTheme="minorEastAsia"/>
        </w:rPr>
        <w:t xml:space="preserve">, and the annuity's total present value is equal to </w:t>
      </w:r>
      <m:oMath>
        <m:r>
          <w:rPr>
            <w:rFonts w:ascii="Cambria Math" w:eastAsiaTheme="minorEastAsia" w:hAnsi="Cambria Math"/>
          </w:rPr>
          <m:t>t* C/(1 + r)</m:t>
        </m:r>
      </m:oMath>
      <w:r w:rsidRPr="00A52C4C">
        <w:rPr>
          <w:rFonts w:eastAsiaTheme="minorEastAsia"/>
        </w:rPr>
        <w:t xml:space="preserve">. This </w:t>
      </w:r>
      <w:proofErr w:type="gramStart"/>
      <w:r w:rsidRPr="00A52C4C">
        <w:rPr>
          <w:rFonts w:eastAsiaTheme="minorEastAsia"/>
        </w:rPr>
        <w:t>particular formula</w:t>
      </w:r>
      <w:proofErr w:type="gramEnd"/>
      <w:r w:rsidRPr="00A52C4C">
        <w:rPr>
          <w:rFonts w:eastAsiaTheme="minorEastAsia"/>
        </w:rPr>
        <w:t xml:space="preserve"> is still accurate, though it is still risky, if </w:t>
      </w:r>
      <m:oMath>
        <m:r>
          <w:rPr>
            <w:rFonts w:ascii="Cambria Math" w:eastAsiaTheme="minorEastAsia" w:hAnsi="Cambria Math"/>
          </w:rPr>
          <m:t>r &gt; g</m:t>
        </m:r>
      </m:oMath>
      <w:r w:rsidRPr="00A52C4C">
        <w:rPr>
          <w:rFonts w:eastAsiaTheme="minorEastAsia"/>
        </w:rPr>
        <w:t>.</w:t>
      </w:r>
    </w:p>
    <w:p w14:paraId="2FA7527C" w14:textId="77777777" w:rsidR="004A2A34" w:rsidRPr="00A52C4C" w:rsidRDefault="004A2A34" w:rsidP="004A2A34">
      <w:pPr>
        <w:jc w:val="both"/>
        <w:rPr>
          <w:rFonts w:eastAsiaTheme="minorEastAsia"/>
        </w:rPr>
      </w:pPr>
    </w:p>
    <w:p w14:paraId="41142BEC" w14:textId="77777777" w:rsidR="004A2A34" w:rsidRPr="00A52C4C" w:rsidRDefault="004A2A34" w:rsidP="004A2A34">
      <w:pPr>
        <w:jc w:val="both"/>
        <w:rPr>
          <w:rFonts w:eastAsiaTheme="minorEastAsia"/>
        </w:rPr>
      </w:pPr>
      <w:r w:rsidRPr="00A52C4C">
        <w:rPr>
          <w:rFonts w:eastAsiaTheme="minorEastAsia"/>
        </w:rPr>
        <w:t xml:space="preserve"> </w:t>
      </w:r>
      <w:r w:rsidRPr="00A52C4C">
        <w:rPr>
          <w:rFonts w:eastAsiaTheme="minorEastAsia"/>
          <w:b/>
          <w:bCs/>
          <w:color w:val="0070C0"/>
        </w:rPr>
        <w:t xml:space="preserve">Example 9 – Winning Big at the Lottery. </w:t>
      </w:r>
      <w:r w:rsidRPr="00A52C4C">
        <w:rPr>
          <w:rFonts w:eastAsiaTheme="minorEastAsia"/>
        </w:rPr>
        <w:t xml:space="preserve">In August 2017, a Massachusetts woman invested in a Powerball lottery ticket and won a record 758,7 million EUR. We suspect that she received unsolicited congratulations, good wishes, and requests for money from dozens of </w:t>
      </w:r>
      <w:proofErr w:type="gramStart"/>
      <w:r w:rsidRPr="00A52C4C">
        <w:rPr>
          <w:rFonts w:eastAsiaTheme="minorEastAsia"/>
        </w:rPr>
        <w:t>more or less worthy</w:t>
      </w:r>
      <w:proofErr w:type="gramEnd"/>
      <w:r w:rsidRPr="00A52C4C">
        <w:rPr>
          <w:rFonts w:eastAsiaTheme="minorEastAsia"/>
        </w:rPr>
        <w:t xml:space="preserve"> charities, relations, and newly devoted friends. In response, she could fairly point out that the prize wasn’t </w:t>
      </w:r>
      <w:proofErr w:type="gramStart"/>
      <w:r w:rsidRPr="00A52C4C">
        <w:rPr>
          <w:rFonts w:eastAsiaTheme="minorEastAsia"/>
        </w:rPr>
        <w:t>really worth</w:t>
      </w:r>
      <w:proofErr w:type="gramEnd"/>
      <w:r w:rsidRPr="00A52C4C">
        <w:rPr>
          <w:rFonts w:eastAsiaTheme="minorEastAsia"/>
        </w:rPr>
        <w:t xml:space="preserve"> 758,7 million EUR. That sum was to be paid in 30 annual instalments. The payment in the first year was only 11,42 million EUR, but it then increased each year by 5% so that the final payment was 47,00 million EUR. The total amount paid out was 758,7 million, but the winner had to wait to get it. If the interest rate was 2,7%, what was that 758,7 EUR prize </w:t>
      </w:r>
      <w:proofErr w:type="gramStart"/>
      <w:r w:rsidRPr="00A52C4C">
        <w:rPr>
          <w:rFonts w:eastAsiaTheme="minorEastAsia"/>
        </w:rPr>
        <w:t>really worth</w:t>
      </w:r>
      <w:proofErr w:type="gramEnd"/>
      <w:r w:rsidRPr="00A52C4C">
        <w:rPr>
          <w:rFonts w:eastAsiaTheme="minorEastAsia"/>
        </w:rPr>
        <w:t>?</w:t>
      </w:r>
    </w:p>
    <w:p w14:paraId="3DE5E483" w14:textId="77777777" w:rsidR="004A2A34" w:rsidRPr="00A52C4C" w:rsidRDefault="004A2A34" w:rsidP="004A2A34">
      <w:pPr>
        <w:jc w:val="both"/>
        <w:rPr>
          <w:rFonts w:eastAsiaTheme="minorEastAsia"/>
          <w:sz w:val="2"/>
          <w:szCs w:val="2"/>
        </w:rPr>
      </w:pPr>
    </w:p>
    <w:p w14:paraId="377C3F05" w14:textId="77777777" w:rsidR="004A2A34" w:rsidRPr="00A52C4C" w:rsidRDefault="004A2A34" w:rsidP="004A2A34">
      <w:pPr>
        <w:jc w:val="both"/>
        <w:rPr>
          <w:rFonts w:eastAsiaTheme="minorEastAsia"/>
        </w:rPr>
      </w:pPr>
      <w:r w:rsidRPr="00A52C4C">
        <w:rPr>
          <w:rFonts w:eastAsiaTheme="minorEastAsia"/>
        </w:rPr>
        <w:t xml:space="preserve">Suppose that the first payment occurs at the end of year 1, so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=11,42 million EUR</m:t>
        </m:r>
      </m:oMath>
      <w:r w:rsidRPr="00A52C4C">
        <w:rPr>
          <w:rFonts w:eastAsiaTheme="minorEastAsia"/>
        </w:rPr>
        <w:t xml:space="preserve">. If the payments then grow at the rate of </w:t>
      </w:r>
      <m:oMath>
        <m:r>
          <w:rPr>
            <w:rFonts w:ascii="Cambria Math" w:eastAsiaTheme="minorEastAsia" w:hAnsi="Cambria Math"/>
          </w:rPr>
          <m:t>g=0,05</m:t>
        </m:r>
      </m:oMath>
      <w:r w:rsidRPr="00A52C4C">
        <w:rPr>
          <w:rFonts w:eastAsiaTheme="minorEastAsia"/>
        </w:rPr>
        <w:t xml:space="preserve"> each year, the payment in year 2 is </w:t>
      </w:r>
      <m:oMath>
        <m:r>
          <w:rPr>
            <w:rFonts w:ascii="Cambria Math" w:eastAsiaTheme="minorEastAsia" w:hAnsi="Cambria Math"/>
          </w:rPr>
          <m:t>11,42 million EUR*1,05</m:t>
        </m:r>
      </m:oMath>
      <w:r w:rsidRPr="00A52C4C">
        <w:rPr>
          <w:rFonts w:eastAsiaTheme="minorEastAsia"/>
        </w:rPr>
        <w:t xml:space="preserve">, and in year 3 it is </w:t>
      </w:r>
      <m:oMath>
        <m:r>
          <w:rPr>
            <w:rFonts w:ascii="Cambria Math" w:eastAsiaTheme="minorEastAsia" w:hAnsi="Cambria Math"/>
          </w:rPr>
          <m:t>11,42 million EUR*</m:t>
        </m:r>
        <m:sSup>
          <m:sSupPr>
            <m:ctrlPr>
              <w:rPr>
                <w:rFonts w:ascii="Cambria Math" w:eastAsiaTheme="minorEastAsia" w:hAnsi="Cambria Math"/>
                <w:i/>
              </w:rPr>
            </m:ctrlPr>
          </m:sSupPr>
          <m:e>
            <m:r>
              <w:rPr>
                <w:rFonts w:ascii="Cambria Math" w:eastAsiaTheme="minorEastAsia" w:hAnsi="Cambria Math"/>
              </w:rPr>
              <m:t>1,05</m:t>
            </m:r>
          </m:e>
          <m:sup>
            <m:r>
              <w:rPr>
                <w:rFonts w:ascii="Cambria Math" w:eastAsiaTheme="minorEastAsia" w:hAnsi="Cambria Math"/>
              </w:rPr>
              <m:t>2</m:t>
            </m:r>
          </m:sup>
        </m:sSup>
      </m:oMath>
      <w:r w:rsidRPr="00A52C4C">
        <w:rPr>
          <w:rFonts w:eastAsiaTheme="minorEastAsia"/>
        </w:rPr>
        <w:t>. We can calculate each 30 cash flows and discount them at 2,7% or we can use the formula for the present value of a growing annuity:</w:t>
      </w:r>
    </w:p>
    <w:p w14:paraId="348A7CF5" w14:textId="77777777" w:rsidR="004A2A34" w:rsidRPr="00A52C4C" w:rsidRDefault="004A2A34" w:rsidP="004A2A34">
      <w:pPr>
        <w:jc w:val="both"/>
        <w:rPr>
          <w:rFonts w:eastAsiaTheme="minorEastAsia"/>
        </w:rPr>
      </w:pPr>
      <m:oMathPara>
        <m:oMath>
          <m:r>
            <w:rPr>
              <w:rFonts w:ascii="Cambria Math" w:eastAsiaTheme="minorEastAsia" w:hAnsi="Cambria Math"/>
            </w:rPr>
            <w:lastRenderedPageBreak/>
            <m:t>PV=C*</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r-g</m:t>
              </m:r>
            </m:den>
          </m:f>
          <m:d>
            <m:dPr>
              <m:begChr m:val="["/>
              <m:endChr m:val="]"/>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1+g</m:t>
                          </m:r>
                        </m:e>
                      </m:d>
                    </m:e>
                    <m:sup>
                      <m:r>
                        <w:rPr>
                          <w:rFonts w:ascii="Cambria Math" w:eastAsiaTheme="minorEastAsia" w:hAnsi="Cambria Math"/>
                        </w:rPr>
                        <m:t>t</m:t>
                      </m:r>
                    </m:sup>
                  </m:sSup>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1+r</m:t>
                          </m:r>
                        </m:e>
                      </m:d>
                    </m:e>
                    <m:sup>
                      <m:r>
                        <w:rPr>
                          <w:rFonts w:ascii="Cambria Math" w:eastAsiaTheme="minorEastAsia" w:hAnsi="Cambria Math"/>
                        </w:rPr>
                        <m:t>t</m:t>
                      </m:r>
                    </m:sup>
                  </m:sSup>
                </m:den>
              </m:f>
            </m:e>
          </m:d>
          <m:r>
            <w:rPr>
              <w:rFonts w:ascii="Cambria Math" w:eastAsiaTheme="minorEastAsia" w:hAnsi="Cambria Math"/>
            </w:rPr>
            <m:t>=11,42 mil.*</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0,027-0,05</m:t>
              </m:r>
            </m:den>
          </m:f>
          <m:d>
            <m:dPr>
              <m:begChr m:val="["/>
              <m:endChr m:val="]"/>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1+0,05</m:t>
                          </m:r>
                        </m:e>
                      </m:d>
                    </m:e>
                    <m:sup>
                      <m:r>
                        <w:rPr>
                          <w:rFonts w:ascii="Cambria Math" w:eastAsiaTheme="minorEastAsia" w:hAnsi="Cambria Math"/>
                        </w:rPr>
                        <m:t>30</m:t>
                      </m:r>
                    </m:sup>
                  </m:sSup>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1+0,027</m:t>
                          </m:r>
                        </m:e>
                      </m:d>
                    </m:e>
                    <m:sup>
                      <m:r>
                        <w:rPr>
                          <w:rFonts w:ascii="Cambria Math" w:eastAsiaTheme="minorEastAsia" w:hAnsi="Cambria Math"/>
                        </w:rPr>
                        <m:t>30</m:t>
                      </m:r>
                    </m:sup>
                  </m:sSup>
                </m:den>
              </m:f>
            </m:e>
          </m:d>
          <m:r>
            <w:rPr>
              <w:rFonts w:ascii="Cambria Math" w:eastAsiaTheme="minorEastAsia" w:hAnsi="Cambria Math"/>
            </w:rPr>
            <m:t>=468 mil. EUR</m:t>
          </m:r>
        </m:oMath>
      </m:oMathPara>
    </w:p>
    <w:p w14:paraId="3FE88A30" w14:textId="77777777" w:rsidR="004A2A34" w:rsidRPr="00A52C4C" w:rsidRDefault="004A2A34" w:rsidP="004A2A34">
      <w:pPr>
        <w:jc w:val="both"/>
        <w:rPr>
          <w:rFonts w:eastAsiaTheme="minorEastAsia"/>
        </w:rPr>
      </w:pPr>
      <w:r w:rsidRPr="00A52C4C">
        <w:rPr>
          <w:rFonts w:eastAsiaTheme="minorEastAsia"/>
        </w:rPr>
        <w:t xml:space="preserve">Therefore, 468 million EUR is the present value of a stream of payments that will increase over time and begin at the end of the first year. Since the lottery winner receives the first payment right away (in year 0) and the final payment is received in year 29 as opposed to year 30, the news is </w:t>
      </w:r>
      <w:proofErr w:type="gramStart"/>
      <w:r w:rsidRPr="00A52C4C">
        <w:rPr>
          <w:rFonts w:eastAsiaTheme="minorEastAsia"/>
        </w:rPr>
        <w:t>actually not</w:t>
      </w:r>
      <w:proofErr w:type="gramEnd"/>
      <w:r w:rsidRPr="00A52C4C">
        <w:rPr>
          <w:rFonts w:eastAsiaTheme="minorEastAsia"/>
        </w:rPr>
        <w:t xml:space="preserve"> all that awful. As a result, we must add </w:t>
      </w:r>
      <m:oMath>
        <m:r>
          <w:rPr>
            <w:rFonts w:ascii="Cambria Math" w:eastAsiaTheme="minorEastAsia" w:hAnsi="Cambria Math"/>
          </w:rPr>
          <m:t>(1 + r)</m:t>
        </m:r>
      </m:oMath>
      <w:r w:rsidRPr="00A52C4C">
        <w:rPr>
          <w:rFonts w:eastAsiaTheme="minorEastAsia"/>
        </w:rPr>
        <w:t xml:space="preserve"> to our present value estimate. Therefore, the prize's present value </w:t>
      </w:r>
      <w:proofErr w:type="gramStart"/>
      <w:r w:rsidRPr="00A52C4C">
        <w:rPr>
          <w:rFonts w:eastAsiaTheme="minorEastAsia"/>
        </w:rPr>
        <w:t>is</w:t>
      </w:r>
      <w:proofErr w:type="gramEnd"/>
      <w:r w:rsidRPr="00A52C4C">
        <w:rPr>
          <w:rFonts w:eastAsiaTheme="minorEastAsia"/>
        </w:rPr>
        <w:t xml:space="preserve"> </w:t>
      </w:r>
    </w:p>
    <w:p w14:paraId="570A1C57" w14:textId="77777777" w:rsidR="004A2A34" w:rsidRPr="00A52C4C" w:rsidRDefault="004A2A34" w:rsidP="004A2A34">
      <w:pPr>
        <w:jc w:val="both"/>
        <w:rPr>
          <w:rFonts w:eastAsiaTheme="minorEastAsia"/>
        </w:rPr>
      </w:pPr>
      <m:oMathPara>
        <m:oMath>
          <m:r>
            <w:rPr>
              <w:rFonts w:ascii="Cambria Math" w:eastAsiaTheme="minorEastAsia" w:hAnsi="Cambria Math"/>
            </w:rPr>
            <m:t>468 mil*</m:t>
          </m:r>
          <m:d>
            <m:dPr>
              <m:ctrlPr>
                <w:rPr>
                  <w:rFonts w:ascii="Cambria Math" w:eastAsiaTheme="minorEastAsia" w:hAnsi="Cambria Math"/>
                  <w:i/>
                </w:rPr>
              </m:ctrlPr>
            </m:dPr>
            <m:e>
              <m:r>
                <w:rPr>
                  <w:rFonts w:ascii="Cambria Math" w:eastAsiaTheme="minorEastAsia" w:hAnsi="Cambria Math"/>
                </w:rPr>
                <m:t>1+0,027</m:t>
              </m:r>
            </m:e>
          </m:d>
          <m:r>
            <w:rPr>
              <w:rFonts w:ascii="Cambria Math" w:eastAsiaTheme="minorEastAsia" w:hAnsi="Cambria Math"/>
            </w:rPr>
            <m:t>= 481 million EUR</m:t>
          </m:r>
        </m:oMath>
      </m:oMathPara>
    </w:p>
    <w:p w14:paraId="39EE2BB1" w14:textId="77777777" w:rsidR="004A2A34" w:rsidRPr="00A52C4C" w:rsidRDefault="004A2A34" w:rsidP="004A2A34">
      <w:pPr>
        <w:jc w:val="both"/>
        <w:rPr>
          <w:rFonts w:eastAsiaTheme="minorEastAsia"/>
        </w:rPr>
      </w:pPr>
      <w:r w:rsidRPr="00A52C4C">
        <w:rPr>
          <w:rFonts w:eastAsiaTheme="minorEastAsia"/>
        </w:rPr>
        <w:t xml:space="preserve">It would be worth 757,8 million EUR if </w:t>
      </w:r>
      <w:proofErr w:type="gramStart"/>
      <w:r w:rsidRPr="00A52C4C">
        <w:rPr>
          <w:rFonts w:eastAsiaTheme="minorEastAsia"/>
        </w:rPr>
        <w:t>all of</w:t>
      </w:r>
      <w:proofErr w:type="gramEnd"/>
      <w:r w:rsidRPr="00A52C4C">
        <w:rPr>
          <w:rFonts w:eastAsiaTheme="minorEastAsia"/>
        </w:rPr>
        <w:t xml:space="preserve"> the Powerball winnings were distributed right away. When the prize is paid out over the course of 29 years, it’s worth is reduced to 481 million EUR, which is significantly less than the prize's well-known value but is still a respectable day's take. </w:t>
      </w:r>
    </w:p>
    <w:p w14:paraId="010F0956" w14:textId="77777777" w:rsidR="004A2A34" w:rsidRPr="00A52C4C" w:rsidRDefault="004A2A34" w:rsidP="004A2A34">
      <w:pPr>
        <w:jc w:val="both"/>
        <w:rPr>
          <w:rFonts w:eastAsiaTheme="minorEastAsia"/>
        </w:rPr>
      </w:pPr>
      <w:r w:rsidRPr="00A52C4C">
        <w:rPr>
          <w:rFonts w:eastAsiaTheme="minorEastAsia"/>
        </w:rPr>
        <w:t xml:space="preserve">Lottery operators typically create provisions so that winners who have significant spending plans can accept an equivalent lump payment. In this case, the winner could choose to get 481 million EUR </w:t>
      </w:r>
      <w:proofErr w:type="gramStart"/>
      <w:r w:rsidRPr="00A52C4C">
        <w:rPr>
          <w:rFonts w:eastAsiaTheme="minorEastAsia"/>
        </w:rPr>
        <w:t>upfront</w:t>
      </w:r>
      <w:proofErr w:type="gramEnd"/>
      <w:r w:rsidRPr="00A52C4C">
        <w:rPr>
          <w:rFonts w:eastAsiaTheme="minorEastAsia"/>
        </w:rPr>
        <w:t xml:space="preserve"> or the 758,7 million EUR distributed over 30 years. The present value of both agreements was the same.</w:t>
      </w:r>
    </w:p>
    <w:p w14:paraId="38E5C82A" w14:textId="77777777" w:rsidR="004A2A34" w:rsidRPr="00A52C4C" w:rsidRDefault="004A2A34" w:rsidP="004A2A34">
      <w:pPr>
        <w:jc w:val="both"/>
        <w:rPr>
          <w:rFonts w:eastAsiaTheme="minorEastAsia"/>
        </w:rPr>
      </w:pPr>
    </w:p>
    <w:p w14:paraId="612D4164" w14:textId="77777777" w:rsidR="004A2A34" w:rsidRDefault="004A2A34">
      <w:pPr>
        <w:spacing w:before="0" w:line="259" w:lineRule="auto"/>
        <w:rPr>
          <w:rFonts w:asciiTheme="majorHAnsi" w:eastAsiaTheme="majorEastAsia" w:hAnsiTheme="majorHAnsi" w:cstheme="majorBidi"/>
          <w:color w:val="F5EA31" w:themeColor="accent1"/>
          <w:sz w:val="56"/>
          <w:szCs w:val="32"/>
        </w:rPr>
      </w:pPr>
      <w:r>
        <w:br w:type="page"/>
      </w:r>
    </w:p>
    <w:p w14:paraId="623CB545" w14:textId="3EF89307" w:rsidR="004A2A34" w:rsidRPr="004A2A34" w:rsidRDefault="004A2A34" w:rsidP="004A2A34">
      <w:pPr>
        <w:pStyle w:val="Heading1"/>
      </w:pPr>
      <w:bookmarkStart w:id="21" w:name="_Toc132357856"/>
      <w:r w:rsidRPr="004A2A34">
        <w:lastRenderedPageBreak/>
        <w:t>How interest is paid and quoted</w:t>
      </w:r>
      <w:bookmarkEnd w:id="21"/>
      <w:r w:rsidRPr="004A2A34">
        <w:t xml:space="preserve"> </w:t>
      </w:r>
    </w:p>
    <w:p w14:paraId="4E02FE58" w14:textId="77777777" w:rsidR="004A2A34" w:rsidRPr="00A52C4C" w:rsidRDefault="004A2A34" w:rsidP="004A2A34">
      <w:pPr>
        <w:jc w:val="both"/>
        <w:rPr>
          <w:rFonts w:eastAsiaTheme="minorEastAsia"/>
        </w:rPr>
      </w:pPr>
      <w:r w:rsidRPr="00A52C4C">
        <w:rPr>
          <w:rFonts w:eastAsiaTheme="minorEastAsia"/>
        </w:rPr>
        <w:t xml:space="preserve">We </w:t>
      </w:r>
      <w:proofErr w:type="gramStart"/>
      <w:r w:rsidRPr="00A52C4C">
        <w:rPr>
          <w:rFonts w:eastAsiaTheme="minorEastAsia"/>
        </w:rPr>
        <w:t>made the assumption</w:t>
      </w:r>
      <w:proofErr w:type="gramEnd"/>
      <w:r w:rsidRPr="00A52C4C">
        <w:rPr>
          <w:rFonts w:eastAsiaTheme="minorEastAsia"/>
        </w:rPr>
        <w:t xml:space="preserve"> in our examples that cash flows only happen at the end of each year. This occasionally happens. For example, the government pays interest on its bonds each year in France and Germany. Government bonds, however, only accrue interest every two years in the United States and Great Britain. In other words, if a US government bond promises to pay 10% interest year, the investor really receives 5% income every six months.</w:t>
      </w:r>
    </w:p>
    <w:p w14:paraId="63E44D7C" w14:textId="77777777" w:rsidR="004A2A34" w:rsidRPr="00A52C4C" w:rsidRDefault="004A2A34" w:rsidP="004A2A34">
      <w:pPr>
        <w:jc w:val="both"/>
        <w:rPr>
          <w:rFonts w:eastAsiaTheme="minorEastAsia"/>
        </w:rPr>
      </w:pPr>
      <w:r w:rsidRPr="00A52C4C">
        <w:rPr>
          <w:rFonts w:eastAsiaTheme="minorEastAsia"/>
        </w:rPr>
        <w:t xml:space="preserve">If the first interest payment is made at the end of six months, you can earn an additional six months’ interest on this payment. For example, if you put 100€ into a bond that pays 10% compound interest every six months, your wealth will increase to 105€ after six months and to 110,25€ after a year if you put that same 100€ into the bond. In other words, a 10% annual interest rate paid semi-annual is the same as a 10,25% annual interest rate. The bond's </w:t>
      </w:r>
      <w:r w:rsidRPr="00A52C4C">
        <w:rPr>
          <w:rFonts w:eastAsiaTheme="minorEastAsia"/>
          <w:i/>
          <w:iCs/>
        </w:rPr>
        <w:t>effective annual interest rate</w:t>
      </w:r>
      <w:r w:rsidRPr="00A52C4C">
        <w:rPr>
          <w:rFonts w:eastAsiaTheme="minorEastAsia"/>
        </w:rPr>
        <w:t xml:space="preserve"> is 10,25%.</w:t>
      </w:r>
    </w:p>
    <w:p w14:paraId="487D6DE1" w14:textId="77777777" w:rsidR="004A2A34" w:rsidRPr="00A52C4C" w:rsidRDefault="004A2A34" w:rsidP="004A2A34">
      <w:pPr>
        <w:jc w:val="both"/>
        <w:rPr>
          <w:rFonts w:eastAsiaTheme="minorEastAsia"/>
        </w:rPr>
      </w:pPr>
      <w:r w:rsidRPr="00A52C4C">
        <w:rPr>
          <w:rFonts w:eastAsiaTheme="minorEastAsia"/>
        </w:rPr>
        <w:t xml:space="preserve">Let’s take another example. Let's say a bank offers you a car loan with a 12% </w:t>
      </w:r>
      <w:r w:rsidRPr="00A52C4C">
        <w:rPr>
          <w:rFonts w:eastAsiaTheme="minorEastAsia"/>
          <w:b/>
          <w:bCs/>
        </w:rPr>
        <w:t>annual percentage rate (APR)</w:t>
      </w:r>
      <w:r w:rsidRPr="00A52C4C">
        <w:rPr>
          <w:rFonts w:eastAsiaTheme="minorEastAsia"/>
        </w:rPr>
        <w:t xml:space="preserve"> and monthly interest payments. By this, the bank means that you must pay one-twelfth of the annual rate each month, or </w:t>
      </w:r>
      <m:oMath>
        <m:r>
          <w:rPr>
            <w:rFonts w:ascii="Cambria Math" w:eastAsiaTheme="minorEastAsia" w:hAnsi="Cambria Math"/>
          </w:rPr>
          <m:t>1%=12/12</m:t>
        </m:r>
      </m:oMath>
      <w:r w:rsidRPr="00A52C4C">
        <w:rPr>
          <w:rFonts w:eastAsiaTheme="minorEastAsia"/>
        </w:rPr>
        <w:t xml:space="preserve">. The bank is therefore </w:t>
      </w:r>
      <w:r w:rsidRPr="00A52C4C">
        <w:rPr>
          <w:rFonts w:eastAsiaTheme="minorEastAsia"/>
          <w:i/>
          <w:iCs/>
        </w:rPr>
        <w:t>quoting</w:t>
      </w:r>
      <w:r w:rsidRPr="00A52C4C">
        <w:rPr>
          <w:rFonts w:eastAsiaTheme="minorEastAsia"/>
        </w:rPr>
        <w:t xml:space="preserve"> a rate of 12%, while your loan's effective annual interest rate is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1+0,01</m:t>
                </m:r>
              </m:e>
            </m:d>
          </m:e>
          <m:sup>
            <m:r>
              <w:rPr>
                <w:rFonts w:ascii="Cambria Math" w:eastAsiaTheme="minorEastAsia" w:hAnsi="Cambria Math"/>
              </w:rPr>
              <m:t>12</m:t>
            </m:r>
          </m:sup>
        </m:sSup>
        <m:r>
          <w:rPr>
            <w:rFonts w:ascii="Cambria Math" w:eastAsiaTheme="minorEastAsia" w:hAnsi="Cambria Math"/>
          </w:rPr>
          <m:t xml:space="preserve"> - 1 =0,1268 or 12.68%</m:t>
        </m:r>
      </m:oMath>
      <w:r w:rsidRPr="00A52C4C">
        <w:rPr>
          <w:rFonts w:eastAsiaTheme="minorEastAsia"/>
        </w:rPr>
        <w:t>.</w:t>
      </w:r>
    </w:p>
    <w:p w14:paraId="0EED36CB" w14:textId="77777777" w:rsidR="004A2A34" w:rsidRPr="00A52C4C" w:rsidRDefault="004A2A34" w:rsidP="004A2A34">
      <w:pPr>
        <w:jc w:val="both"/>
        <w:rPr>
          <w:rFonts w:eastAsiaTheme="minorEastAsia"/>
        </w:rPr>
      </w:pPr>
      <w:r w:rsidRPr="00A52C4C">
        <w:rPr>
          <w:rFonts w:eastAsiaTheme="minorEastAsia"/>
        </w:rPr>
        <w:t xml:space="preserve">Our examples show that there is a difference between the yearly interest rate that is quoted and the annual interest rate that is </w:t>
      </w:r>
      <w:proofErr w:type="gramStart"/>
      <w:r w:rsidRPr="00A52C4C">
        <w:rPr>
          <w:rFonts w:eastAsiaTheme="minorEastAsia"/>
        </w:rPr>
        <w:t>actually being</w:t>
      </w:r>
      <w:proofErr w:type="gramEnd"/>
      <w:r w:rsidRPr="00A52C4C">
        <w:rPr>
          <w:rFonts w:eastAsiaTheme="minorEastAsia"/>
        </w:rPr>
        <w:t xml:space="preserve"> charged. The total annual payment divided by the number of payments made during the year is often used to compute the advertised annual rate. The quoted and actual rates are the same when interest is paid once a year. The effective interest rate is higher than the reported rate when interest is paid more frequently.</w:t>
      </w:r>
    </w:p>
    <w:p w14:paraId="3D5BCC5C" w14:textId="77777777" w:rsidR="004A2A34" w:rsidRPr="00A52C4C" w:rsidRDefault="004A2A34" w:rsidP="004A2A34">
      <w:pPr>
        <w:jc w:val="both"/>
        <w:rPr>
          <w:rFonts w:eastAsiaTheme="minorEastAsia"/>
        </w:rPr>
      </w:pPr>
      <w:r w:rsidRPr="00A52C4C">
        <w:rPr>
          <w:rFonts w:eastAsiaTheme="minorEastAsia"/>
        </w:rPr>
        <w:lastRenderedPageBreak/>
        <w:t xml:space="preserve">In general, if you invest 1€ at a rate of </w:t>
      </w:r>
      <m:oMath>
        <m:r>
          <w:rPr>
            <w:rFonts w:ascii="Cambria Math" w:eastAsiaTheme="minorEastAsia" w:hAnsi="Cambria Math"/>
          </w:rPr>
          <m:t>r</m:t>
        </m:r>
      </m:oMath>
      <w:r w:rsidRPr="00A52C4C">
        <w:rPr>
          <w:rFonts w:eastAsiaTheme="minorEastAsia"/>
        </w:rPr>
        <w:t xml:space="preserve"> per year compounded </w:t>
      </w:r>
      <m:oMath>
        <m:r>
          <w:rPr>
            <w:rFonts w:ascii="Cambria Math" w:eastAsiaTheme="minorEastAsia" w:hAnsi="Cambria Math"/>
          </w:rPr>
          <m:t>m</m:t>
        </m:r>
      </m:oMath>
      <w:r w:rsidRPr="00A52C4C">
        <w:rPr>
          <w:rFonts w:eastAsiaTheme="minorEastAsia"/>
        </w:rPr>
        <w:t xml:space="preserve"> times a year, your investment at the end of the year will be worth </w:t>
      </w:r>
      <m:oMath>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rPr>
                  <m:t>1+</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m</m:t>
                        </m:r>
                      </m:den>
                    </m:f>
                  </m:e>
                </m:d>
              </m:e>
            </m:d>
          </m:e>
          <m:sup>
            <m:r>
              <w:rPr>
                <w:rFonts w:ascii="Cambria Math" w:eastAsiaTheme="minorEastAsia" w:hAnsi="Cambria Math"/>
              </w:rPr>
              <m:t>m</m:t>
            </m:r>
          </m:sup>
        </m:sSup>
      </m:oMath>
      <w:r w:rsidRPr="00A52C4C">
        <w:rPr>
          <w:rFonts w:eastAsiaTheme="minorEastAsia"/>
        </w:rPr>
        <w:t xml:space="preserve"> and the effective interest rate is </w:t>
      </w:r>
      <m:oMath>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rPr>
                  <m:t>1+</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m</m:t>
                        </m:r>
                      </m:den>
                    </m:f>
                  </m:e>
                </m:d>
              </m:e>
            </m:d>
          </m:e>
          <m:sup>
            <m:r>
              <w:rPr>
                <w:rFonts w:ascii="Cambria Math" w:eastAsiaTheme="minorEastAsia" w:hAnsi="Cambria Math"/>
              </w:rPr>
              <m:t>m</m:t>
            </m:r>
          </m:sup>
        </m:sSup>
        <m:r>
          <w:rPr>
            <w:rFonts w:ascii="Cambria Math" w:eastAsiaTheme="minorEastAsia" w:hAnsi="Cambria Math"/>
          </w:rPr>
          <m:t>-1</m:t>
        </m:r>
      </m:oMath>
      <w:r w:rsidRPr="00A52C4C">
        <w:rPr>
          <w:rFonts w:eastAsiaTheme="minorEastAsia"/>
        </w:rPr>
        <w:t>.</w:t>
      </w:r>
    </w:p>
    <w:p w14:paraId="05BBAB42" w14:textId="77777777" w:rsidR="004A2A34" w:rsidRPr="00A52C4C" w:rsidRDefault="004A2A34" w:rsidP="004A2A34">
      <w:pPr>
        <w:jc w:val="both"/>
        <w:rPr>
          <w:rFonts w:eastAsiaTheme="minorEastAsia"/>
        </w:rPr>
      </w:pPr>
    </w:p>
    <w:p w14:paraId="5321CF9B" w14:textId="77777777" w:rsidR="004A2A34" w:rsidRDefault="004A2A34">
      <w:pPr>
        <w:spacing w:before="0" w:line="259" w:lineRule="auto"/>
        <w:rPr>
          <w:rFonts w:asciiTheme="majorHAnsi" w:eastAsiaTheme="majorEastAsia" w:hAnsiTheme="majorHAnsi" w:cstheme="majorBidi"/>
          <w:color w:val="F5EA31" w:themeColor="accent1"/>
          <w:sz w:val="56"/>
          <w:szCs w:val="32"/>
        </w:rPr>
      </w:pPr>
      <w:r>
        <w:br w:type="page"/>
      </w:r>
    </w:p>
    <w:p w14:paraId="012AAFF6" w14:textId="77777777" w:rsidR="004A2A34" w:rsidRDefault="004A2A34" w:rsidP="004A2A34">
      <w:pPr>
        <w:pStyle w:val="Heading1"/>
      </w:pPr>
    </w:p>
    <w:p w14:paraId="0BA5C18C" w14:textId="532658D4" w:rsidR="004A2A34" w:rsidRPr="004A2A34" w:rsidRDefault="004A2A34" w:rsidP="004A2A34">
      <w:pPr>
        <w:pStyle w:val="Heading1"/>
      </w:pPr>
      <w:bookmarkStart w:id="22" w:name="_Toc132357857"/>
      <w:r w:rsidRPr="004A2A34">
        <w:t>Continuous Compounding</w:t>
      </w:r>
      <w:bookmarkEnd w:id="22"/>
    </w:p>
    <w:p w14:paraId="70FEBEAB" w14:textId="77777777" w:rsidR="004A2A34" w:rsidRPr="00A52C4C" w:rsidRDefault="004A2A34" w:rsidP="004A2A34">
      <w:pPr>
        <w:jc w:val="both"/>
        <w:rPr>
          <w:rFonts w:eastAsiaTheme="minorEastAsia"/>
        </w:rPr>
      </w:pPr>
      <w:r w:rsidRPr="00A52C4C">
        <w:rPr>
          <w:rFonts w:eastAsiaTheme="minorEastAsia"/>
        </w:rPr>
        <w:t>The rate could be compounded weekly (</w:t>
      </w:r>
      <m:oMath>
        <m:r>
          <w:rPr>
            <w:rFonts w:ascii="Cambria Math" w:eastAsiaTheme="minorEastAsia" w:hAnsi="Cambria Math"/>
          </w:rPr>
          <m:t>m = 52</m:t>
        </m:r>
      </m:oMath>
      <w:r w:rsidRPr="00A52C4C">
        <w:rPr>
          <w:rFonts w:eastAsiaTheme="minorEastAsia"/>
        </w:rPr>
        <w:t>) or daily (</w:t>
      </w:r>
      <m:oMath>
        <m:r>
          <w:rPr>
            <w:rFonts w:ascii="Cambria Math" w:eastAsiaTheme="minorEastAsia" w:hAnsi="Cambria Math"/>
          </w:rPr>
          <m:t>m = 365</m:t>
        </m:r>
      </m:oMath>
      <w:r w:rsidRPr="00A52C4C">
        <w:rPr>
          <w:rFonts w:eastAsiaTheme="minorEastAsia"/>
        </w:rPr>
        <w:t>) in place of compo</w:t>
      </w:r>
      <w:proofErr w:type="spellStart"/>
      <w:r w:rsidRPr="00A52C4C">
        <w:rPr>
          <w:rFonts w:eastAsiaTheme="minorEastAsia"/>
        </w:rPr>
        <w:t>unding</w:t>
      </w:r>
      <w:proofErr w:type="spellEnd"/>
      <w:r w:rsidRPr="00A52C4C">
        <w:rPr>
          <w:rFonts w:eastAsiaTheme="minorEastAsia"/>
        </w:rPr>
        <w:t xml:space="preserve"> interest on a monthly or </w:t>
      </w:r>
      <w:proofErr w:type="spellStart"/>
      <w:r w:rsidRPr="00A52C4C">
        <w:rPr>
          <w:rFonts w:eastAsiaTheme="minorEastAsia"/>
        </w:rPr>
        <w:t>semiannual</w:t>
      </w:r>
      <w:proofErr w:type="spellEnd"/>
      <w:r w:rsidRPr="00A52C4C">
        <w:rPr>
          <w:rFonts w:eastAsiaTheme="minorEastAsia"/>
        </w:rPr>
        <w:t xml:space="preserve"> basis. In fact, there is no limitation on how often interest may be paid. One can envision a scenario in which payments are dispersed uniformly and continuously throughout the year, causing the interest rate to accrue continuously. When we talk about continuous payments, we are pretending that money can be dispensed in a continuous stream like water out of a faucet. One can never quite do this. In this case </w:t>
      </w:r>
      <m:oMath>
        <m:r>
          <w:rPr>
            <w:rFonts w:ascii="Cambria Math" w:eastAsiaTheme="minorEastAsia" w:hAnsi="Cambria Math"/>
          </w:rPr>
          <m:t>m</m:t>
        </m:r>
      </m:oMath>
      <w:r w:rsidRPr="00A52C4C">
        <w:rPr>
          <w:rFonts w:eastAsiaTheme="minorEastAsia"/>
        </w:rPr>
        <w:t xml:space="preserve"> is unlimited.</w:t>
      </w:r>
    </w:p>
    <w:p w14:paraId="77E5A9C4" w14:textId="77777777" w:rsidR="004A2A34" w:rsidRPr="00A52C4C" w:rsidRDefault="004A2A34" w:rsidP="004A2A34">
      <w:pPr>
        <w:jc w:val="both"/>
        <w:rPr>
          <w:rFonts w:eastAsiaTheme="minorEastAsia"/>
        </w:rPr>
      </w:pPr>
      <w:r w:rsidRPr="00A52C4C">
        <w:rPr>
          <w:rFonts w:eastAsiaTheme="minorEastAsia"/>
        </w:rPr>
        <w:t>It turns out that continual compounding is useful in many situations in finance.</w:t>
      </w:r>
      <w:r w:rsidRPr="00A52C4C">
        <w:t xml:space="preserve"> </w:t>
      </w:r>
      <w:r w:rsidRPr="00A52C4C">
        <w:rPr>
          <w:rFonts w:eastAsiaTheme="minorEastAsia"/>
        </w:rPr>
        <w:t xml:space="preserve">For example, one important application is in option pricing models, such as the Black–Scholes model. These models use continuous time. As a result, you will discover that the constantly compounded interest rate is required by </w:t>
      </w:r>
      <w:proofErr w:type="gramStart"/>
      <w:r w:rsidRPr="00A52C4C">
        <w:rPr>
          <w:rFonts w:eastAsiaTheme="minorEastAsia"/>
        </w:rPr>
        <w:t>the majority of</w:t>
      </w:r>
      <w:proofErr w:type="gramEnd"/>
      <w:r w:rsidRPr="00A52C4C">
        <w:rPr>
          <w:rFonts w:eastAsiaTheme="minorEastAsia"/>
        </w:rPr>
        <w:t xml:space="preserve"> computer systems used to determine option values.</w:t>
      </w:r>
    </w:p>
    <w:p w14:paraId="40AEC9F3" w14:textId="77777777" w:rsidR="004A2A34" w:rsidRPr="00A52C4C" w:rsidRDefault="004A2A34" w:rsidP="004A2A34">
      <w:pPr>
        <w:jc w:val="both"/>
        <w:rPr>
          <w:rFonts w:eastAsiaTheme="minorEastAsia"/>
        </w:rPr>
      </w:pPr>
      <w:r w:rsidRPr="00A52C4C">
        <w:rPr>
          <w:rFonts w:eastAsiaTheme="minorEastAsia"/>
        </w:rPr>
        <w:t xml:space="preserve">Finding a constantly compounded interest rate could appear to require a lot of math. But recall your algebra in high school. You might remember that </w:t>
      </w:r>
      <m:oMath>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rPr>
                  <m:t xml:space="preserve">1 + </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m</m:t>
                        </m:r>
                      </m:den>
                    </m:f>
                  </m:e>
                </m:d>
              </m:e>
            </m:d>
          </m:e>
          <m:sup>
            <m:r>
              <w:rPr>
                <w:rFonts w:ascii="Cambria Math" w:eastAsiaTheme="minorEastAsia" w:hAnsi="Cambria Math"/>
              </w:rPr>
              <m:t>m</m:t>
            </m:r>
          </m:sup>
        </m:sSup>
      </m:oMath>
      <w:r w:rsidRPr="00A52C4C">
        <w:rPr>
          <w:rFonts w:eastAsiaTheme="minorEastAsia"/>
        </w:rPr>
        <w:t xml:space="preserve"> approac</w:t>
      </w:r>
      <w:proofErr w:type="spellStart"/>
      <w:r w:rsidRPr="00A52C4C">
        <w:rPr>
          <w:rFonts w:eastAsiaTheme="minorEastAsia"/>
        </w:rPr>
        <w:t>hes</w:t>
      </w:r>
      <w:proofErr w:type="spellEnd"/>
      <w:r w:rsidRPr="00A52C4C">
        <w:rPr>
          <w:rFonts w:eastAsiaTheme="minorEastAsia"/>
        </w:rPr>
        <w:t xml:space="preserve">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2,718</m:t>
                </m:r>
              </m:e>
            </m:d>
          </m:e>
          <m:sup>
            <m:r>
              <w:rPr>
                <w:rFonts w:ascii="Cambria Math" w:eastAsiaTheme="minorEastAsia" w:hAnsi="Cambria Math"/>
              </w:rPr>
              <m:t>r</m:t>
            </m:r>
          </m:sup>
        </m:sSup>
      </m:oMath>
      <w:r w:rsidRPr="00A52C4C">
        <w:rPr>
          <w:rFonts w:eastAsiaTheme="minorEastAsia"/>
        </w:rPr>
        <w:t xml:space="preserve"> as </w:t>
      </w:r>
      <m:oMath>
        <m:r>
          <w:rPr>
            <w:rFonts w:ascii="Cambria Math" w:eastAsiaTheme="minorEastAsia" w:hAnsi="Cambria Math"/>
          </w:rPr>
          <m:t>m</m:t>
        </m:r>
      </m:oMath>
      <w:r w:rsidRPr="00A52C4C">
        <w:rPr>
          <w:rFonts w:eastAsiaTheme="minorEastAsia"/>
        </w:rPr>
        <w:t xml:space="preserve"> approaches infinity. The base for natural logarithms is the number </w:t>
      </w:r>
      <m:oMath>
        <m:r>
          <w:rPr>
            <w:rFonts w:ascii="Cambria Math" w:eastAsiaTheme="minorEastAsia" w:hAnsi="Cambria Math"/>
          </w:rPr>
          <m:t>2,718</m:t>
        </m:r>
      </m:oMath>
      <w:r w:rsidRPr="00A52C4C">
        <w:rPr>
          <w:rFonts w:eastAsiaTheme="minorEastAsia"/>
        </w:rPr>
        <w:t xml:space="preserve">, often known as </w:t>
      </w:r>
      <m:oMath>
        <m:r>
          <w:rPr>
            <w:rFonts w:ascii="Cambria Math" w:eastAsiaTheme="minorEastAsia" w:hAnsi="Cambria Math"/>
          </w:rPr>
          <m:t>e</m:t>
        </m:r>
      </m:oMath>
      <w:r w:rsidRPr="00A52C4C">
        <w:rPr>
          <w:rFonts w:eastAsiaTheme="minorEastAsia"/>
        </w:rPr>
        <w:t xml:space="preserve">. By the end of the first year, 1€ invested at a constantly compounded rate of </w:t>
      </w:r>
      <m:oMath>
        <m:r>
          <w:rPr>
            <w:rFonts w:ascii="Cambria Math" w:eastAsiaTheme="minorEastAsia" w:hAnsi="Cambria Math"/>
          </w:rPr>
          <m:t>r</m:t>
        </m:r>
      </m:oMath>
      <w:r w:rsidRPr="00A52C4C">
        <w:rPr>
          <w:rFonts w:eastAsiaTheme="minorEastAsia"/>
        </w:rPr>
        <w:t xml:space="preserve"> will grow to </w:t>
      </w:r>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r</m:t>
            </m:r>
          </m:sup>
        </m:sSup>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2,718</m:t>
                </m:r>
              </m:e>
            </m:d>
          </m:e>
          <m:sup>
            <m:r>
              <w:rPr>
                <w:rFonts w:ascii="Cambria Math" w:eastAsiaTheme="minorEastAsia" w:hAnsi="Cambria Math"/>
              </w:rPr>
              <m:t>r</m:t>
            </m:r>
          </m:sup>
        </m:sSup>
      </m:oMath>
      <w:r w:rsidRPr="00A52C4C">
        <w:rPr>
          <w:rFonts w:eastAsiaTheme="minorEastAsia"/>
        </w:rPr>
        <w:t xml:space="preserve">. It will increase until it reaches </w:t>
      </w:r>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rt</m:t>
            </m:r>
          </m:sup>
        </m:sSup>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2,718</m:t>
                </m:r>
              </m:e>
            </m:d>
          </m:e>
          <m:sup>
            <m:r>
              <w:rPr>
                <w:rFonts w:ascii="Cambria Math" w:eastAsiaTheme="minorEastAsia" w:hAnsi="Cambria Math"/>
              </w:rPr>
              <m:t>rt</m:t>
            </m:r>
          </m:sup>
        </m:sSup>
      </m:oMath>
      <w:r w:rsidRPr="00A52C4C">
        <w:rPr>
          <w:rFonts w:eastAsiaTheme="minorEastAsia"/>
        </w:rPr>
        <w:t xml:space="preserve"> after </w:t>
      </w:r>
      <m:oMath>
        <m:r>
          <w:rPr>
            <w:rFonts w:ascii="Cambria Math" w:eastAsiaTheme="minorEastAsia" w:hAnsi="Cambria Math"/>
          </w:rPr>
          <m:t>t</m:t>
        </m:r>
      </m:oMath>
      <w:r w:rsidRPr="00A52C4C">
        <w:rPr>
          <w:rFonts w:eastAsiaTheme="minorEastAsia"/>
        </w:rPr>
        <w:t xml:space="preserve"> years.</w:t>
      </w:r>
    </w:p>
    <w:p w14:paraId="0C8651F6" w14:textId="77777777" w:rsidR="004A2A34" w:rsidRPr="00A52C4C" w:rsidRDefault="004A2A34" w:rsidP="004A2A34">
      <w:pPr>
        <w:jc w:val="both"/>
        <w:rPr>
          <w:rFonts w:eastAsiaTheme="minorEastAsia"/>
        </w:rPr>
      </w:pPr>
    </w:p>
    <w:p w14:paraId="18030650" w14:textId="77777777" w:rsidR="004A2A34" w:rsidRPr="00A52C4C" w:rsidRDefault="004A2A34" w:rsidP="004A2A34">
      <w:pPr>
        <w:jc w:val="both"/>
        <w:rPr>
          <w:rFonts w:eastAsiaTheme="minorEastAsia"/>
        </w:rPr>
      </w:pPr>
      <w:r w:rsidRPr="00A52C4C">
        <w:rPr>
          <w:rFonts w:eastAsiaTheme="minorEastAsia"/>
          <w:b/>
          <w:bCs/>
          <w:color w:val="0070C0"/>
        </w:rPr>
        <w:t>Example 10</w:t>
      </w:r>
      <w:r w:rsidRPr="00A52C4C">
        <w:rPr>
          <w:rFonts w:eastAsiaTheme="minorEastAsia"/>
        </w:rPr>
        <w:t>.  Suppose you invest 1€ at a continuously compounded rate of 11% (</w:t>
      </w:r>
      <m:oMath>
        <m:r>
          <w:rPr>
            <w:rFonts w:ascii="Cambria Math" w:eastAsiaTheme="minorEastAsia" w:hAnsi="Cambria Math"/>
          </w:rPr>
          <m:t>r = 0,11</m:t>
        </m:r>
      </m:oMath>
      <w:r w:rsidRPr="00A52C4C">
        <w:rPr>
          <w:rFonts w:eastAsiaTheme="minorEastAsia"/>
        </w:rPr>
        <w:t>) for one year (</w:t>
      </w:r>
      <m:oMath>
        <m:r>
          <w:rPr>
            <w:rFonts w:ascii="Cambria Math" w:eastAsiaTheme="minorEastAsia" w:hAnsi="Cambria Math"/>
          </w:rPr>
          <m:t>t = 1</m:t>
        </m:r>
      </m:oMath>
      <w:r w:rsidRPr="00A52C4C">
        <w:rPr>
          <w:rFonts w:eastAsiaTheme="minorEastAsia"/>
        </w:rPr>
        <w:t xml:space="preserve">). The end-year value is </w:t>
      </w:r>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0,11</m:t>
            </m:r>
          </m:sup>
        </m:sSup>
      </m:oMath>
      <w:r w:rsidRPr="00A52C4C">
        <w:rPr>
          <w:rFonts w:eastAsiaTheme="minorEastAsia"/>
        </w:rPr>
        <w:t xml:space="preserve">, or 1,116€. In other words, investing at </w:t>
      </w:r>
      <w:r w:rsidRPr="00A52C4C">
        <w:rPr>
          <w:rFonts w:eastAsiaTheme="minorEastAsia"/>
        </w:rPr>
        <w:lastRenderedPageBreak/>
        <w:t xml:space="preserve">11% a year continuously compounded is </w:t>
      </w:r>
      <w:proofErr w:type="gramStart"/>
      <w:r w:rsidRPr="00A52C4C">
        <w:rPr>
          <w:rFonts w:eastAsiaTheme="minorEastAsia"/>
        </w:rPr>
        <w:t>exactly the same</w:t>
      </w:r>
      <w:proofErr w:type="gramEnd"/>
      <w:r w:rsidRPr="00A52C4C">
        <w:rPr>
          <w:rFonts w:eastAsiaTheme="minorEastAsia"/>
        </w:rPr>
        <w:t xml:space="preserve"> as investing at 11.6% a year annually compounded.</w:t>
      </w:r>
    </w:p>
    <w:p w14:paraId="4715EA87" w14:textId="77777777" w:rsidR="004A2A34" w:rsidRPr="00A52C4C" w:rsidRDefault="004A2A34" w:rsidP="004A2A34">
      <w:pPr>
        <w:jc w:val="both"/>
        <w:rPr>
          <w:rFonts w:eastAsiaTheme="minorEastAsia"/>
        </w:rPr>
      </w:pPr>
    </w:p>
    <w:p w14:paraId="2ED3111D" w14:textId="77777777" w:rsidR="004A2A34" w:rsidRPr="00A52C4C" w:rsidRDefault="004A2A34" w:rsidP="004A2A34">
      <w:pPr>
        <w:jc w:val="both"/>
        <w:rPr>
          <w:rFonts w:eastAsiaTheme="minorEastAsia"/>
        </w:rPr>
      </w:pPr>
      <w:r w:rsidRPr="00A52C4C">
        <w:rPr>
          <w:rFonts w:eastAsiaTheme="minorEastAsia"/>
          <w:b/>
          <w:bCs/>
          <w:color w:val="0070C0"/>
        </w:rPr>
        <w:t>Example 11</w:t>
      </w:r>
      <w:r w:rsidRPr="00A52C4C">
        <w:rPr>
          <w:rFonts w:eastAsiaTheme="minorEastAsia"/>
        </w:rPr>
        <w:t>. Suppose you invest 1€ at a continuously compounded rate of 11% (</w:t>
      </w:r>
      <m:oMath>
        <m:r>
          <w:rPr>
            <w:rFonts w:ascii="Cambria Math" w:eastAsiaTheme="minorEastAsia" w:hAnsi="Cambria Math"/>
          </w:rPr>
          <m:t>r = 0,11</m:t>
        </m:r>
      </m:oMath>
      <w:r w:rsidRPr="00A52C4C">
        <w:rPr>
          <w:rFonts w:eastAsiaTheme="minorEastAsia"/>
        </w:rPr>
        <w:t>) for two years (</w:t>
      </w:r>
      <m:oMath>
        <m:r>
          <w:rPr>
            <w:rFonts w:ascii="Cambria Math" w:eastAsiaTheme="minorEastAsia" w:hAnsi="Cambria Math"/>
          </w:rPr>
          <m:t>t = 2</m:t>
        </m:r>
      </m:oMath>
      <w:r w:rsidRPr="00A52C4C">
        <w:rPr>
          <w:rFonts w:eastAsiaTheme="minorEastAsia"/>
        </w:rPr>
        <w:t xml:space="preserve">). The final value of the investment is </w:t>
      </w:r>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rt</m:t>
            </m:r>
          </m:sup>
        </m:sSup>
        <m:r>
          <w:rPr>
            <w:rFonts w:ascii="Cambria Math" w:eastAsiaTheme="minorEastAsia" w:hAnsi="Cambria Math"/>
          </w:rPr>
          <m:t xml:space="preserve"> = </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(2*0,11)</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0,22</m:t>
            </m:r>
          </m:sup>
        </m:sSup>
      </m:oMath>
      <w:r w:rsidRPr="00A52C4C">
        <w:rPr>
          <w:rFonts w:eastAsiaTheme="minorEastAsia"/>
        </w:rPr>
        <w:t>, or 1,246€.</w:t>
      </w:r>
    </w:p>
    <w:p w14:paraId="724457BB" w14:textId="77777777" w:rsidR="004A2A34" w:rsidRPr="00A52C4C" w:rsidRDefault="004A2A34" w:rsidP="004A2A34">
      <w:pPr>
        <w:jc w:val="both"/>
        <w:rPr>
          <w:rFonts w:eastAsiaTheme="minorEastAsia"/>
        </w:rPr>
      </w:pPr>
    </w:p>
    <w:p w14:paraId="42E684BD" w14:textId="77777777" w:rsidR="004A2A34" w:rsidRPr="00A52C4C" w:rsidRDefault="004A2A34" w:rsidP="004A2A34">
      <w:pPr>
        <w:jc w:val="both"/>
        <w:rPr>
          <w:rFonts w:eastAsiaTheme="minorEastAsia"/>
        </w:rPr>
      </w:pPr>
      <w:r w:rsidRPr="00A52C4C">
        <w:rPr>
          <w:rFonts w:eastAsiaTheme="minorEastAsia"/>
        </w:rPr>
        <w:t>Sometimes it could be more acceptable to expect that a project's cash flows will be distributed equally throughout the year rather than all coming at once. To handle this, we may easily modify our earlier formulations.</w:t>
      </w:r>
      <w:r w:rsidRPr="00A52C4C">
        <w:t xml:space="preserve"> </w:t>
      </w:r>
      <w:r w:rsidRPr="00A52C4C">
        <w:rPr>
          <w:rFonts w:eastAsiaTheme="minorEastAsia"/>
        </w:rPr>
        <w:t xml:space="preserve">For example, suppose that we wish to compute the present value of a perpetuity of </w:t>
      </w:r>
      <m:oMath>
        <m:r>
          <w:rPr>
            <w:rFonts w:ascii="Cambria Math" w:eastAsiaTheme="minorEastAsia" w:hAnsi="Cambria Math"/>
          </w:rPr>
          <m:t>C</m:t>
        </m:r>
      </m:oMath>
      <w:r w:rsidRPr="00A52C4C">
        <w:rPr>
          <w:rFonts w:eastAsiaTheme="minorEastAsia"/>
        </w:rPr>
        <w:t xml:space="preserve"> </w:t>
      </w:r>
      <w:r>
        <w:rPr>
          <w:rFonts w:eastAsiaTheme="minorEastAsia"/>
        </w:rPr>
        <w:t>euros</w:t>
      </w:r>
      <w:r w:rsidRPr="00A52C4C">
        <w:rPr>
          <w:rFonts w:eastAsiaTheme="minorEastAsia"/>
        </w:rPr>
        <w:t xml:space="preserve"> a year. We already know that if the payment is made at the end of the year, we divide the payment by the </w:t>
      </w:r>
      <w:r w:rsidRPr="00A52C4C">
        <w:rPr>
          <w:rFonts w:eastAsiaTheme="minorEastAsia"/>
          <w:i/>
          <w:iCs/>
        </w:rPr>
        <w:t>annually</w:t>
      </w:r>
      <w:r w:rsidRPr="00A52C4C">
        <w:rPr>
          <w:rFonts w:eastAsiaTheme="minorEastAsia"/>
        </w:rPr>
        <w:t xml:space="preserve"> compounded rate of </w:t>
      </w:r>
      <m:oMath>
        <m:r>
          <w:rPr>
            <w:rFonts w:ascii="Cambria Math" w:eastAsiaTheme="minorEastAsia" w:hAnsi="Cambria Math"/>
          </w:rPr>
          <m:t>r</m:t>
        </m:r>
      </m:oMath>
      <w:r w:rsidRPr="00A52C4C">
        <w:rPr>
          <w:rFonts w:eastAsiaTheme="minorEastAsia"/>
        </w:rPr>
        <w:t>:</w:t>
      </w:r>
    </w:p>
    <w:p w14:paraId="207F1E67" w14:textId="77777777" w:rsidR="004A2A34" w:rsidRPr="00A52C4C" w:rsidRDefault="004A2A34" w:rsidP="004A2A34">
      <w:pPr>
        <w:jc w:val="both"/>
        <w:rPr>
          <w:rFonts w:eastAsiaTheme="minorEastAsia"/>
        </w:rPr>
      </w:pPr>
      <m:oMathPara>
        <m:oMath>
          <m:r>
            <w:rPr>
              <w:rFonts w:ascii="Cambria Math" w:eastAsiaTheme="minorEastAsia" w:hAnsi="Cambria Math"/>
            </w:rPr>
            <m:t>PV=</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r</m:t>
              </m:r>
            </m:den>
          </m:f>
        </m:oMath>
      </m:oMathPara>
    </w:p>
    <w:p w14:paraId="47BE23CB" w14:textId="77777777" w:rsidR="004A2A34" w:rsidRPr="00A52C4C" w:rsidRDefault="004A2A34" w:rsidP="004A2A34">
      <w:pPr>
        <w:jc w:val="both"/>
        <w:rPr>
          <w:rFonts w:eastAsiaTheme="minorEastAsia"/>
        </w:rPr>
      </w:pPr>
      <w:r w:rsidRPr="00A52C4C">
        <w:rPr>
          <w:rFonts w:eastAsiaTheme="minorEastAsia"/>
        </w:rPr>
        <w:t xml:space="preserve">If the same total payment is made in an even stream throughout the year, we use the same formula but substitute the </w:t>
      </w:r>
      <w:r w:rsidRPr="00A52C4C">
        <w:rPr>
          <w:rFonts w:eastAsiaTheme="minorEastAsia"/>
          <w:i/>
          <w:iCs/>
        </w:rPr>
        <w:t>continuously</w:t>
      </w:r>
      <w:r w:rsidRPr="00A52C4C">
        <w:rPr>
          <w:rFonts w:eastAsiaTheme="minorEastAsia"/>
        </w:rPr>
        <w:t xml:space="preserve"> compounded rate.</w:t>
      </w:r>
    </w:p>
    <w:p w14:paraId="646FFC6F" w14:textId="77777777" w:rsidR="004A2A34" w:rsidRPr="00A52C4C" w:rsidRDefault="004A2A34" w:rsidP="004A2A34">
      <w:pPr>
        <w:jc w:val="both"/>
        <w:rPr>
          <w:rFonts w:eastAsiaTheme="minorEastAsia"/>
        </w:rPr>
      </w:pPr>
    </w:p>
    <w:p w14:paraId="3734186C" w14:textId="77777777" w:rsidR="004A2A34" w:rsidRPr="00A52C4C" w:rsidRDefault="004A2A34" w:rsidP="004A2A34">
      <w:pPr>
        <w:jc w:val="both"/>
        <w:rPr>
          <w:rFonts w:eastAsiaTheme="minorEastAsia"/>
        </w:rPr>
      </w:pPr>
      <w:r w:rsidRPr="00A52C4C">
        <w:rPr>
          <w:rFonts w:eastAsiaTheme="minorEastAsia"/>
          <w:b/>
          <w:bCs/>
          <w:color w:val="0070C0"/>
        </w:rPr>
        <w:t>Example 12</w:t>
      </w:r>
      <w:r w:rsidRPr="00A52C4C">
        <w:rPr>
          <w:rFonts w:eastAsiaTheme="minorEastAsia"/>
        </w:rPr>
        <w:t xml:space="preserve">. Suppose the annually compounded rate is 18,5%. The present value of a 100€ perpetuity, with each cash flow received at the end of the year, is </w:t>
      </w:r>
      <m:oMath>
        <m:r>
          <w:rPr>
            <w:rFonts w:ascii="Cambria Math" w:eastAsiaTheme="minorEastAsia" w:hAnsi="Cambria Math"/>
          </w:rPr>
          <m:t>100/0,185 = 540,54€</m:t>
        </m:r>
      </m:oMath>
      <w:r w:rsidRPr="00A52C4C">
        <w:rPr>
          <w:rFonts w:eastAsiaTheme="minorEastAsia"/>
        </w:rPr>
        <w:t xml:space="preserve">. If the cash flow is received continuously, we must divide 100€ by 17%, because 17% continuously compounded is equivalent to 18,5% annually compounded </w:t>
      </w:r>
      <m:oMath>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0,17</m:t>
            </m:r>
          </m:sup>
        </m:sSup>
        <m:r>
          <w:rPr>
            <w:rFonts w:ascii="Cambria Math" w:eastAsiaTheme="minorEastAsia" w:hAnsi="Cambria Math"/>
          </w:rPr>
          <m:t>= 0,185)</m:t>
        </m:r>
      </m:oMath>
      <w:r w:rsidRPr="00A52C4C">
        <w:rPr>
          <w:rFonts w:eastAsiaTheme="minorEastAsia"/>
        </w:rPr>
        <w:t xml:space="preserve">. The present value of the continuous cash flow stream is </w:t>
      </w:r>
      <m:oMath>
        <m:r>
          <w:rPr>
            <w:rFonts w:ascii="Cambria Math" w:eastAsiaTheme="minorEastAsia" w:hAnsi="Cambria Math"/>
          </w:rPr>
          <m:t>100/0,17 = 588,24€</m:t>
        </m:r>
      </m:oMath>
      <w:r w:rsidRPr="00A52C4C">
        <w:rPr>
          <w:rFonts w:eastAsiaTheme="minorEastAsia"/>
        </w:rPr>
        <w:t xml:space="preserve">. Investors are prepared to pay more for the continuous cash payments because the cash starts to flow in </w:t>
      </w:r>
      <w:proofErr w:type="gramStart"/>
      <w:r w:rsidRPr="00A52C4C">
        <w:rPr>
          <w:rFonts w:eastAsiaTheme="minorEastAsia"/>
        </w:rPr>
        <w:t>immediately</w:t>
      </w:r>
      <w:proofErr w:type="gramEnd"/>
    </w:p>
    <w:p w14:paraId="6499C8DD" w14:textId="77777777" w:rsidR="004A2A34" w:rsidRPr="00A52C4C" w:rsidRDefault="004A2A34" w:rsidP="004A2A34">
      <w:pPr>
        <w:jc w:val="both"/>
        <w:rPr>
          <w:rFonts w:eastAsiaTheme="minorEastAsia"/>
        </w:rPr>
      </w:pPr>
    </w:p>
    <w:p w14:paraId="7ABBBA1F" w14:textId="77777777" w:rsidR="004A2A34" w:rsidRPr="00A52C4C" w:rsidRDefault="004A2A34" w:rsidP="004A2A34">
      <w:pPr>
        <w:jc w:val="both"/>
        <w:rPr>
          <w:rFonts w:eastAsiaTheme="minorEastAsia"/>
        </w:rPr>
      </w:pPr>
      <w:r w:rsidRPr="00A52C4C">
        <w:rPr>
          <w:rFonts w:eastAsiaTheme="minorEastAsia"/>
        </w:rPr>
        <w:lastRenderedPageBreak/>
        <w:t xml:space="preserve">We must remember that an annuity is simply the difference between a perpetuity received today and a perpetuity received in year </w:t>
      </w:r>
      <m:oMath>
        <m:r>
          <w:rPr>
            <w:rFonts w:ascii="Cambria Math" w:eastAsiaTheme="minorEastAsia" w:hAnsi="Cambria Math"/>
          </w:rPr>
          <m:t>t</m:t>
        </m:r>
      </m:oMath>
      <w:r w:rsidRPr="00A52C4C">
        <w:rPr>
          <w:rFonts w:eastAsiaTheme="minorEastAsia"/>
        </w:rPr>
        <w:t xml:space="preserve">. A continuous stream of C </w:t>
      </w:r>
      <w:r>
        <w:rPr>
          <w:rFonts w:eastAsiaTheme="minorEastAsia"/>
        </w:rPr>
        <w:t>euros</w:t>
      </w:r>
      <w:r w:rsidRPr="00A52C4C">
        <w:rPr>
          <w:rFonts w:eastAsiaTheme="minorEastAsia"/>
        </w:rPr>
        <w:t xml:space="preserve"> a year in perpetuity is worth </w:t>
      </w:r>
      <m:oMath>
        <m:r>
          <w:rPr>
            <w:rFonts w:ascii="Cambria Math" w:eastAsiaTheme="minorEastAsia" w:hAnsi="Cambria Math"/>
          </w:rPr>
          <m:t>C/r</m:t>
        </m:r>
      </m:oMath>
      <w:r w:rsidRPr="00A52C4C">
        <w:rPr>
          <w:rFonts w:eastAsiaTheme="minorEastAsia"/>
        </w:rPr>
        <w:t xml:space="preserve">, where </w:t>
      </w:r>
      <m:oMath>
        <m:r>
          <w:rPr>
            <w:rFonts w:ascii="Cambria Math" w:eastAsiaTheme="minorEastAsia" w:hAnsi="Cambria Math"/>
          </w:rPr>
          <m:t xml:space="preserve">r </m:t>
        </m:r>
      </m:oMath>
      <w:r w:rsidRPr="00A52C4C">
        <w:rPr>
          <w:rFonts w:eastAsiaTheme="minorEastAsia"/>
        </w:rPr>
        <w:t xml:space="preserve">is the continuously compounded rate. Our annuity, then, is </w:t>
      </w:r>
      <w:proofErr w:type="gramStart"/>
      <w:r w:rsidRPr="00A52C4C">
        <w:rPr>
          <w:rFonts w:eastAsiaTheme="minorEastAsia"/>
        </w:rPr>
        <w:t>worth</w:t>
      </w:r>
      <w:proofErr w:type="gramEnd"/>
    </w:p>
    <w:p w14:paraId="0EE0306D" w14:textId="77777777" w:rsidR="004A2A34" w:rsidRPr="00A52C4C" w:rsidRDefault="004A2A34" w:rsidP="004A2A34">
      <w:pPr>
        <w:jc w:val="both"/>
        <w:rPr>
          <w:rFonts w:eastAsiaTheme="minorEastAsia"/>
        </w:rPr>
      </w:pPr>
      <m:oMathPara>
        <m:oMath>
          <m:r>
            <w:rPr>
              <w:rFonts w:ascii="Cambria Math" w:eastAsiaTheme="minorEastAsia" w:hAnsi="Cambria Math"/>
            </w:rPr>
            <m:t>PV=</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r</m:t>
              </m:r>
            </m:den>
          </m:f>
          <m:r>
            <w:rPr>
              <w:rFonts w:ascii="Cambria Math" w:eastAsiaTheme="minorEastAsia" w:hAnsi="Cambria Math"/>
            </w:rPr>
            <m:t>-Present value of</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r</m:t>
              </m:r>
            </m:den>
          </m:f>
          <m:r>
            <w:rPr>
              <w:rFonts w:ascii="Cambria Math" w:eastAsiaTheme="minorEastAsia" w:hAnsi="Cambria Math"/>
            </w:rPr>
            <m:t>received in year t</m:t>
          </m:r>
        </m:oMath>
      </m:oMathPara>
    </w:p>
    <w:p w14:paraId="49AE6E22" w14:textId="77777777" w:rsidR="004A2A34" w:rsidRPr="00A52C4C" w:rsidRDefault="004A2A34" w:rsidP="004A2A34">
      <w:pPr>
        <w:jc w:val="both"/>
        <w:rPr>
          <w:rFonts w:eastAsiaTheme="minorEastAsia"/>
        </w:rPr>
      </w:pPr>
      <w:r w:rsidRPr="00A52C4C">
        <w:rPr>
          <w:rFonts w:eastAsiaTheme="minorEastAsia"/>
        </w:rPr>
        <w:t xml:space="preserve">Since </w:t>
      </w:r>
      <m:oMath>
        <m:r>
          <w:rPr>
            <w:rFonts w:ascii="Cambria Math" w:eastAsiaTheme="minorEastAsia" w:hAnsi="Cambria Math"/>
          </w:rPr>
          <m:t>r</m:t>
        </m:r>
      </m:oMath>
      <w:r w:rsidRPr="00A52C4C">
        <w:rPr>
          <w:rFonts w:eastAsiaTheme="minorEastAsia"/>
        </w:rPr>
        <w:t xml:space="preserve"> is the continuously compounded rate, </w:t>
      </w:r>
      <m:oMath>
        <m:r>
          <w:rPr>
            <w:rFonts w:ascii="Cambria Math" w:eastAsiaTheme="minorEastAsia" w:hAnsi="Cambria Math"/>
          </w:rPr>
          <m:t>C/r</m:t>
        </m:r>
      </m:oMath>
      <w:r w:rsidRPr="00A52C4C">
        <w:rPr>
          <w:rFonts w:eastAsiaTheme="minorEastAsia"/>
        </w:rPr>
        <w:t xml:space="preserve"> received in year </w:t>
      </w:r>
      <m:oMath>
        <m:r>
          <w:rPr>
            <w:rFonts w:ascii="Cambria Math" w:eastAsiaTheme="minorEastAsia" w:hAnsi="Cambria Math"/>
          </w:rPr>
          <m:t>t</m:t>
        </m:r>
      </m:oMath>
      <w:r w:rsidRPr="00A52C4C">
        <w:rPr>
          <w:rFonts w:eastAsiaTheme="minorEastAsia"/>
        </w:rPr>
        <w:t xml:space="preserve"> is worth</w:t>
      </w:r>
      <m:oMath>
        <m:r>
          <w:rPr>
            <w:rFonts w:ascii="Cambria Math" w:eastAsiaTheme="minorEastAsia" w:hAnsi="Cambria Math"/>
          </w:rPr>
          <m:t xml:space="preserve"> </m:t>
        </m:r>
        <m:d>
          <m:dPr>
            <m:ctrlPr>
              <w:rPr>
                <w:rFonts w:ascii="Cambria Math" w:eastAsiaTheme="minorEastAsia" w:hAnsi="Cambria Math"/>
                <w:i/>
              </w:rPr>
            </m:ctrlPr>
          </m:dPr>
          <m:e>
            <m:f>
              <m:fPr>
                <m:type m:val="lin"/>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r</m:t>
                </m:r>
              </m:den>
            </m:f>
          </m:e>
        </m:d>
        <m:r>
          <w:rPr>
            <w:rFonts w:ascii="Cambria Math" w:eastAsiaTheme="minorEastAsia" w:hAnsi="Cambria Math"/>
          </w:rPr>
          <m:t>*</m:t>
        </m:r>
        <m:d>
          <m:dPr>
            <m:ctrlPr>
              <w:rPr>
                <w:rFonts w:ascii="Cambria Math" w:eastAsiaTheme="minorEastAsia" w:hAnsi="Cambria Math"/>
                <w:i/>
              </w:rPr>
            </m:ctrlPr>
          </m:dPr>
          <m:e>
            <m:f>
              <m:fPr>
                <m:type m:val="lin"/>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rt</m:t>
                    </m:r>
                  </m:sup>
                </m:sSup>
              </m:den>
            </m:f>
          </m:e>
        </m:d>
      </m:oMath>
      <w:r w:rsidRPr="00A52C4C">
        <w:rPr>
          <w:rFonts w:eastAsiaTheme="minorEastAsia"/>
        </w:rPr>
        <w:t xml:space="preserve"> today. Our annuity formula is </w:t>
      </w:r>
      <w:proofErr w:type="gramStart"/>
      <w:r w:rsidRPr="00A52C4C">
        <w:rPr>
          <w:rFonts w:eastAsiaTheme="minorEastAsia"/>
        </w:rPr>
        <w:t>therefore</w:t>
      </w:r>
      <w:proofErr w:type="gramEnd"/>
    </w:p>
    <w:p w14:paraId="43C3F275" w14:textId="77777777" w:rsidR="004A2A34" w:rsidRPr="00A52C4C" w:rsidRDefault="004A2A34" w:rsidP="004A2A34">
      <w:pPr>
        <w:jc w:val="both"/>
        <w:rPr>
          <w:rFonts w:eastAsiaTheme="minorEastAsia"/>
          <w:b/>
          <w:bCs/>
        </w:rPr>
      </w:pPr>
      <m:oMathPara>
        <m:oMath>
          <m:r>
            <m:rPr>
              <m:sty m:val="bi"/>
            </m:rPr>
            <w:rPr>
              <w:rFonts w:ascii="Cambria Math" w:eastAsiaTheme="minorEastAsia" w:hAnsi="Cambria Math"/>
            </w:rPr>
            <m:t>PV=</m:t>
          </m:r>
          <m:f>
            <m:fPr>
              <m:ctrlPr>
                <w:rPr>
                  <w:rFonts w:ascii="Cambria Math" w:eastAsiaTheme="minorEastAsia" w:hAnsi="Cambria Math"/>
                  <w:b/>
                  <w:bCs/>
                  <w:i/>
                </w:rPr>
              </m:ctrlPr>
            </m:fPr>
            <m:num>
              <m:r>
                <m:rPr>
                  <m:sty m:val="bi"/>
                </m:rPr>
                <w:rPr>
                  <w:rFonts w:ascii="Cambria Math" w:eastAsiaTheme="minorEastAsia" w:hAnsi="Cambria Math"/>
                </w:rPr>
                <m:t>C</m:t>
              </m:r>
            </m:num>
            <m:den>
              <m:r>
                <m:rPr>
                  <m:sty m:val="bi"/>
                </m:rPr>
                <w:rPr>
                  <w:rFonts w:ascii="Cambria Math" w:eastAsiaTheme="minorEastAsia" w:hAnsi="Cambria Math"/>
                </w:rPr>
                <m:t>r</m:t>
              </m:r>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C</m:t>
              </m:r>
            </m:num>
            <m:den>
              <m:r>
                <m:rPr>
                  <m:sty m:val="bi"/>
                </m:rPr>
                <w:rPr>
                  <w:rFonts w:ascii="Cambria Math" w:eastAsiaTheme="minorEastAsia" w:hAnsi="Cambria Math"/>
                </w:rPr>
                <m:t>r</m:t>
              </m:r>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p>
                <m:sSupPr>
                  <m:ctrlPr>
                    <w:rPr>
                      <w:rFonts w:ascii="Cambria Math" w:eastAsiaTheme="minorEastAsia" w:hAnsi="Cambria Math"/>
                      <w:b/>
                      <w:bCs/>
                      <w:i/>
                    </w:rPr>
                  </m:ctrlPr>
                </m:sSupPr>
                <m:e>
                  <m:r>
                    <m:rPr>
                      <m:sty m:val="bi"/>
                    </m:rPr>
                    <w:rPr>
                      <w:rFonts w:ascii="Cambria Math" w:eastAsiaTheme="minorEastAsia" w:hAnsi="Cambria Math"/>
                    </w:rPr>
                    <m:t>e</m:t>
                  </m:r>
                </m:e>
                <m:sup>
                  <m:r>
                    <m:rPr>
                      <m:sty m:val="bi"/>
                    </m:rPr>
                    <w:rPr>
                      <w:rFonts w:ascii="Cambria Math" w:eastAsiaTheme="minorEastAsia" w:hAnsi="Cambria Math"/>
                    </w:rPr>
                    <m:t>rt</m:t>
                  </m:r>
                </m:sup>
              </m:sSup>
            </m:den>
          </m:f>
          <m:r>
            <m:rPr>
              <m:sty m:val="bi"/>
            </m:rPr>
            <w:rPr>
              <w:rFonts w:ascii="Cambria Math" w:eastAsiaTheme="minorEastAsia" w:hAnsi="Cambria Math"/>
            </w:rPr>
            <m:t xml:space="preserve">   or   </m:t>
          </m:r>
          <m:r>
            <m:rPr>
              <m:sty m:val="bi"/>
            </m:rPr>
            <w:rPr>
              <w:rFonts w:ascii="Cambria Math" w:eastAsiaTheme="minorEastAsia" w:hAnsi="Cambria Math"/>
              <w:lang w:val="en-US"/>
            </w:rPr>
            <m:t>PV=C</m:t>
          </m:r>
          <m:d>
            <m:dPr>
              <m:ctrlPr>
                <w:rPr>
                  <w:rFonts w:ascii="Cambria Math" w:eastAsiaTheme="minorEastAsia" w:hAnsi="Cambria Math"/>
                  <w:b/>
                  <w:bCs/>
                  <w:i/>
                  <w:iCs/>
                  <w:lang w:val="en-US"/>
                </w:rPr>
              </m:ctrlPr>
            </m:dPr>
            <m:e>
              <m:f>
                <m:fPr>
                  <m:ctrlPr>
                    <w:rPr>
                      <w:rFonts w:ascii="Cambria Math" w:eastAsiaTheme="minorEastAsia" w:hAnsi="Cambria Math"/>
                      <w:b/>
                      <w:bCs/>
                      <w:i/>
                      <w:iCs/>
                    </w:rPr>
                  </m:ctrlPr>
                </m:fPr>
                <m:num>
                  <m:r>
                    <m:rPr>
                      <m:sty m:val="bi"/>
                    </m:rPr>
                    <w:rPr>
                      <w:rFonts w:ascii="Cambria Math" w:eastAsiaTheme="minorEastAsia" w:hAnsi="Cambria Math"/>
                    </w:rPr>
                    <m:t>1</m:t>
                  </m:r>
                </m:num>
                <m:den>
                  <m:r>
                    <m:rPr>
                      <m:sty m:val="bi"/>
                    </m:rPr>
                    <w:rPr>
                      <w:rFonts w:ascii="Cambria Math" w:eastAsiaTheme="minorEastAsia" w:hAnsi="Cambria Math"/>
                    </w:rPr>
                    <m:t>r</m:t>
                  </m:r>
                </m:den>
              </m:f>
              <m:r>
                <m:rPr>
                  <m:sty m:val="bi"/>
                </m:rPr>
                <w:rPr>
                  <w:rFonts w:ascii="Cambria Math" w:eastAsiaTheme="minorEastAsia" w:hAnsi="Cambria Math"/>
                </w:rPr>
                <m:t>-</m:t>
              </m:r>
              <m:f>
                <m:fPr>
                  <m:ctrlPr>
                    <w:rPr>
                      <w:rFonts w:ascii="Cambria Math" w:eastAsiaTheme="minorEastAsia" w:hAnsi="Cambria Math"/>
                      <w:b/>
                      <w:bCs/>
                      <w:i/>
                      <w:iCs/>
                    </w:rPr>
                  </m:ctrlPr>
                </m:fPr>
                <m:num>
                  <m:r>
                    <m:rPr>
                      <m:sty m:val="bi"/>
                    </m:rPr>
                    <w:rPr>
                      <w:rFonts w:ascii="Cambria Math" w:eastAsiaTheme="minorEastAsia" w:hAnsi="Cambria Math"/>
                    </w:rPr>
                    <m:t>1</m:t>
                  </m:r>
                </m:num>
                <m:den>
                  <m:r>
                    <m:rPr>
                      <m:sty m:val="bi"/>
                    </m:rPr>
                    <w:rPr>
                      <w:rFonts w:ascii="Cambria Math" w:eastAsiaTheme="minorEastAsia" w:hAnsi="Cambria Math"/>
                    </w:rPr>
                    <m:t>r</m:t>
                  </m:r>
                </m:den>
              </m:f>
              <m:r>
                <m:rPr>
                  <m:sty m:val="bi"/>
                </m:rPr>
                <w:rPr>
                  <w:rFonts w:ascii="Cambria Math" w:eastAsiaTheme="minorEastAsia" w:hAnsi="Cambria Math"/>
                </w:rPr>
                <m:t>*</m:t>
              </m:r>
              <m:f>
                <m:fPr>
                  <m:ctrlPr>
                    <w:rPr>
                      <w:rFonts w:ascii="Cambria Math" w:eastAsiaTheme="minorEastAsia" w:hAnsi="Cambria Math"/>
                      <w:b/>
                      <w:bCs/>
                      <w:i/>
                      <w:iCs/>
                    </w:rPr>
                  </m:ctrlPr>
                </m:fPr>
                <m:num>
                  <m:r>
                    <m:rPr>
                      <m:sty m:val="bi"/>
                    </m:rPr>
                    <w:rPr>
                      <w:rFonts w:ascii="Cambria Math" w:eastAsiaTheme="minorEastAsia" w:hAnsi="Cambria Math"/>
                    </w:rPr>
                    <m:t>1</m:t>
                  </m:r>
                </m:num>
                <m:den>
                  <m:sSup>
                    <m:sSupPr>
                      <m:ctrlPr>
                        <w:rPr>
                          <w:rFonts w:ascii="Cambria Math" w:eastAsiaTheme="minorEastAsia" w:hAnsi="Cambria Math"/>
                          <w:b/>
                          <w:bCs/>
                          <w:i/>
                          <w:iCs/>
                        </w:rPr>
                      </m:ctrlPr>
                    </m:sSupPr>
                    <m:e>
                      <m:r>
                        <m:rPr>
                          <m:sty m:val="bi"/>
                        </m:rPr>
                        <w:rPr>
                          <w:rFonts w:ascii="Cambria Math" w:eastAsiaTheme="minorEastAsia" w:hAnsi="Cambria Math"/>
                        </w:rPr>
                        <m:t>e</m:t>
                      </m:r>
                    </m:e>
                    <m:sup>
                      <m:r>
                        <m:rPr>
                          <m:sty m:val="bi"/>
                        </m:rPr>
                        <w:rPr>
                          <w:rFonts w:ascii="Cambria Math" w:eastAsiaTheme="minorEastAsia" w:hAnsi="Cambria Math"/>
                        </w:rPr>
                        <m:t>rt</m:t>
                      </m:r>
                    </m:sup>
                  </m:sSup>
                </m:den>
              </m:f>
            </m:e>
          </m:d>
          <m:r>
            <m:rPr>
              <m:sty m:val="bi"/>
            </m:rPr>
            <w:rPr>
              <w:rFonts w:ascii="Cambria Math" w:eastAsiaTheme="minorEastAsia" w:hAnsi="Cambria Math"/>
            </w:rPr>
            <m:t xml:space="preserve"> </m:t>
          </m:r>
        </m:oMath>
      </m:oMathPara>
    </w:p>
    <w:p w14:paraId="4F393FC1" w14:textId="77777777" w:rsidR="004A2A34" w:rsidRPr="00A52C4C" w:rsidRDefault="004A2A34" w:rsidP="004A2A34">
      <w:pPr>
        <w:jc w:val="both"/>
        <w:rPr>
          <w:rFonts w:eastAsiaTheme="minorEastAsia"/>
        </w:rPr>
      </w:pPr>
      <w:r w:rsidRPr="00A52C4C">
        <w:rPr>
          <w:rFonts w:eastAsiaTheme="minorEastAsia"/>
        </w:rPr>
        <w:t>Sometimes it can be rewrite as:</w:t>
      </w:r>
    </w:p>
    <w:p w14:paraId="624FB35E" w14:textId="77777777" w:rsidR="004A2A34" w:rsidRPr="00A52C4C" w:rsidRDefault="004A2A34" w:rsidP="004A2A34">
      <w:pPr>
        <w:jc w:val="both"/>
        <w:rPr>
          <w:rFonts w:eastAsiaTheme="minorEastAsia"/>
        </w:rPr>
      </w:pPr>
      <m:oMathPara>
        <m:oMath>
          <m:r>
            <w:rPr>
              <w:rFonts w:ascii="Cambria Math" w:eastAsiaTheme="minorEastAsia" w:hAnsi="Cambria Math"/>
            </w:rPr>
            <m:t>PV=</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r</m:t>
              </m:r>
            </m:den>
          </m:f>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rt</m:t>
              </m:r>
            </m:sup>
          </m:sSup>
          <m:r>
            <w:rPr>
              <w:rFonts w:ascii="Cambria Math" w:eastAsiaTheme="minorEastAsia" w:hAnsi="Cambria Math"/>
            </w:rPr>
            <m:t>)</m:t>
          </m:r>
        </m:oMath>
      </m:oMathPara>
    </w:p>
    <w:p w14:paraId="26A0F857" w14:textId="77777777" w:rsidR="004A2A34" w:rsidRPr="00A52C4C" w:rsidRDefault="004A2A34" w:rsidP="004A2A34">
      <w:pPr>
        <w:jc w:val="both"/>
        <w:rPr>
          <w:rFonts w:eastAsiaTheme="minorEastAsia"/>
        </w:rPr>
      </w:pPr>
      <w:r w:rsidRPr="00A52C4C">
        <w:rPr>
          <w:rFonts w:eastAsiaTheme="minorEastAsia"/>
          <w:b/>
          <w:bCs/>
          <w:color w:val="0070C0"/>
        </w:rPr>
        <w:t>Example 13</w:t>
      </w:r>
      <w:r w:rsidRPr="00A52C4C">
        <w:rPr>
          <w:rFonts w:eastAsiaTheme="minorEastAsia"/>
        </w:rPr>
        <w:t xml:space="preserve">. After you have retired, you plan to </w:t>
      </w:r>
      <w:proofErr w:type="gramStart"/>
      <w:r w:rsidRPr="00A52C4C">
        <w:rPr>
          <w:rFonts w:eastAsiaTheme="minorEastAsia"/>
        </w:rPr>
        <w:t>spend  200</w:t>
      </w:r>
      <w:proofErr w:type="gramEnd"/>
      <w:r w:rsidRPr="00A52C4C">
        <w:rPr>
          <w:rFonts w:eastAsiaTheme="minorEastAsia"/>
        </w:rPr>
        <w:t> 000€ a year for 20 years. The annually compounded interest rate is 10%. How much must you save by the time you retire to support this spending plan?</w:t>
      </w:r>
    </w:p>
    <w:p w14:paraId="0863D742" w14:textId="77777777" w:rsidR="004A2A34" w:rsidRPr="00A52C4C" w:rsidRDefault="004A2A34" w:rsidP="004A2A34">
      <w:pPr>
        <w:jc w:val="both"/>
        <w:rPr>
          <w:rFonts w:eastAsiaTheme="minorEastAsia"/>
          <w:sz w:val="2"/>
          <w:szCs w:val="2"/>
        </w:rPr>
      </w:pPr>
    </w:p>
    <w:p w14:paraId="7945B48C" w14:textId="77777777" w:rsidR="004A2A34" w:rsidRPr="00A52C4C" w:rsidRDefault="004A2A34" w:rsidP="004A2A34">
      <w:pPr>
        <w:jc w:val="both"/>
        <w:rPr>
          <w:rFonts w:eastAsiaTheme="minorEastAsia"/>
        </w:rPr>
      </w:pPr>
      <w:r w:rsidRPr="00A52C4C">
        <w:rPr>
          <w:rFonts w:eastAsiaTheme="minorEastAsia"/>
        </w:rPr>
        <w:t xml:space="preserve">Let us first do the calculations </w:t>
      </w:r>
      <w:proofErr w:type="gramStart"/>
      <w:r w:rsidRPr="00A52C4C">
        <w:rPr>
          <w:rFonts w:eastAsiaTheme="minorEastAsia"/>
        </w:rPr>
        <w:t>assuming that</w:t>
      </w:r>
      <w:proofErr w:type="gramEnd"/>
      <w:r w:rsidRPr="00A52C4C">
        <w:rPr>
          <w:rFonts w:eastAsiaTheme="minorEastAsia"/>
        </w:rPr>
        <w:t xml:space="preserve"> you spend the cash at the end of each year. In this case we can use the simple annuity formula that we derived earlier:</w:t>
      </w:r>
    </w:p>
    <w:p w14:paraId="022C5A32" w14:textId="77777777" w:rsidR="004A2A34" w:rsidRPr="00A52C4C" w:rsidRDefault="004A2A34" w:rsidP="004A2A34">
      <w:pPr>
        <w:jc w:val="both"/>
        <w:rPr>
          <w:rFonts w:eastAsiaTheme="minorEastAsia"/>
          <w:i/>
        </w:rPr>
      </w:pPr>
      <m:oMathPara>
        <m:oMath>
          <m:r>
            <w:rPr>
              <w:rFonts w:ascii="Cambria Math" w:eastAsiaTheme="minorEastAsia" w:hAnsi="Cambria Math"/>
            </w:rPr>
            <m:t>PV=C*</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r</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r</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1+r</m:t>
                          </m:r>
                        </m:e>
                      </m:d>
                    </m:e>
                    <m:sup>
                      <m:r>
                        <w:rPr>
                          <w:rFonts w:ascii="Cambria Math" w:eastAsiaTheme="minorEastAsia" w:hAnsi="Cambria Math"/>
                        </w:rPr>
                        <m:t>t</m:t>
                      </m:r>
                    </m:sup>
                  </m:sSup>
                </m:den>
              </m:f>
            </m:e>
          </m:d>
          <m:r>
            <w:rPr>
              <w:rFonts w:ascii="Cambria Math" w:eastAsiaTheme="minorEastAsia" w:hAnsi="Cambria Math"/>
            </w:rPr>
            <m:t>=200 000*</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0,10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0,10*</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1+0,10</m:t>
                          </m:r>
                        </m:e>
                      </m:d>
                    </m:e>
                    <m:sup>
                      <m:r>
                        <w:rPr>
                          <w:rFonts w:ascii="Cambria Math" w:eastAsiaTheme="minorEastAsia" w:hAnsi="Cambria Math"/>
                        </w:rPr>
                        <m:t>20</m:t>
                      </m:r>
                    </m:sup>
                  </m:sSup>
                </m:den>
              </m:f>
            </m:e>
          </m:d>
          <m:r>
            <w:rPr>
              <w:rFonts w:ascii="Cambria Math" w:eastAsiaTheme="minorEastAsia" w:hAnsi="Cambria Math"/>
            </w:rPr>
            <m:t>=200 000*8,514=1 702 800€</m:t>
          </m:r>
        </m:oMath>
      </m:oMathPara>
    </w:p>
    <w:p w14:paraId="7A8CE30A" w14:textId="77777777" w:rsidR="004A2A34" w:rsidRDefault="004A2A34" w:rsidP="004A2A34">
      <w:pPr>
        <w:jc w:val="both"/>
        <w:rPr>
          <w:rFonts w:eastAsiaTheme="minorEastAsia"/>
          <w:iCs/>
        </w:rPr>
      </w:pPr>
      <w:r w:rsidRPr="00A52C4C">
        <w:rPr>
          <w:rFonts w:eastAsiaTheme="minorEastAsia"/>
          <w:iCs/>
        </w:rPr>
        <w:t>Thus, you will need to have saved 1,7 million by the time you retire.</w:t>
      </w:r>
      <w:r>
        <w:rPr>
          <w:rFonts w:eastAsiaTheme="minorEastAsia"/>
          <w:iCs/>
        </w:rPr>
        <w:t xml:space="preserve"> </w:t>
      </w:r>
    </w:p>
    <w:p w14:paraId="09EEDD4A" w14:textId="77777777" w:rsidR="004A2A34" w:rsidRDefault="004A2A34" w:rsidP="004A2A34">
      <w:pPr>
        <w:jc w:val="both"/>
        <w:rPr>
          <w:rFonts w:eastAsiaTheme="minorEastAsia"/>
          <w:iCs/>
          <w:lang w:val="en-US"/>
        </w:rPr>
      </w:pPr>
      <w:r w:rsidRPr="00A52C4C">
        <w:rPr>
          <w:rFonts w:eastAsiaTheme="minorEastAsia"/>
          <w:iCs/>
        </w:rPr>
        <w:t>Instead of waiting until the end of each year before you spend any cash, it is more reasonable</w:t>
      </w:r>
      <w:r>
        <w:rPr>
          <w:rFonts w:eastAsiaTheme="minorEastAsia"/>
          <w:iCs/>
        </w:rPr>
        <w:t xml:space="preserve"> </w:t>
      </w:r>
      <w:r w:rsidRPr="00A52C4C">
        <w:rPr>
          <w:rFonts w:eastAsiaTheme="minorEastAsia"/>
          <w:iCs/>
        </w:rPr>
        <w:t>to assume that your expenditure will be spread evenly over the year. In this case, instead</w:t>
      </w:r>
      <w:r>
        <w:rPr>
          <w:rFonts w:eastAsiaTheme="minorEastAsia"/>
          <w:iCs/>
        </w:rPr>
        <w:t xml:space="preserve"> </w:t>
      </w:r>
      <w:r w:rsidRPr="00A52C4C">
        <w:rPr>
          <w:rFonts w:eastAsiaTheme="minorEastAsia"/>
          <w:iCs/>
        </w:rPr>
        <w:t>of using the annually compounded rate of 10%, we must use the continuously compounded</w:t>
      </w:r>
      <w:r>
        <w:rPr>
          <w:rFonts w:eastAsiaTheme="minorEastAsia"/>
          <w:iCs/>
        </w:rPr>
        <w:t xml:space="preserve"> </w:t>
      </w:r>
      <w:r w:rsidRPr="00A52C4C">
        <w:rPr>
          <w:rFonts w:eastAsiaTheme="minorEastAsia"/>
          <w:iCs/>
        </w:rPr>
        <w:t xml:space="preserve">rate of </w:t>
      </w:r>
      <m:oMath>
        <m:r>
          <w:rPr>
            <w:rFonts w:ascii="Cambria Math" w:eastAsiaTheme="minorEastAsia" w:hAnsi="Cambria Math"/>
          </w:rPr>
          <m:t>r = 9,53% (</m:t>
        </m:r>
        <m:sSup>
          <m:sSupPr>
            <m:ctrlPr>
              <w:rPr>
                <w:rFonts w:ascii="Cambria Math" w:eastAsiaTheme="minorEastAsia" w:hAnsi="Cambria Math"/>
                <w:i/>
                <w:iCs/>
                <w:lang w:val="en-US"/>
              </w:rPr>
            </m:ctrlPr>
          </m:sSupPr>
          <m:e>
            <m:r>
              <w:rPr>
                <w:rFonts w:ascii="Cambria Math" w:eastAsiaTheme="minorEastAsia" w:hAnsi="Cambria Math"/>
              </w:rPr>
              <m:t>e</m:t>
            </m:r>
            <m:ctrlPr>
              <w:rPr>
                <w:rFonts w:ascii="Cambria Math" w:eastAsiaTheme="minorEastAsia" w:hAnsi="Cambria Math"/>
                <w:i/>
                <w:iCs/>
              </w:rPr>
            </m:ctrlPr>
          </m:e>
          <m:sup>
            <m:r>
              <w:rPr>
                <w:rFonts w:ascii="Cambria Math" w:eastAsiaTheme="minorEastAsia" w:hAnsi="Cambria Math"/>
                <w:lang w:val="en-US"/>
              </w:rPr>
              <m:t>0,0953</m:t>
            </m:r>
          </m:sup>
        </m:sSup>
        <m:r>
          <w:rPr>
            <w:rFonts w:ascii="Cambria Math" w:eastAsiaTheme="minorEastAsia" w:hAnsi="Cambria Math"/>
            <w:lang w:val="en-US"/>
          </w:rPr>
          <m:t>=1,10</m:t>
        </m:r>
      </m:oMath>
      <w:r>
        <w:rPr>
          <w:rFonts w:eastAsiaTheme="minorEastAsia"/>
          <w:iCs/>
          <w:lang w:val="en-US"/>
        </w:rPr>
        <w:t>).</w:t>
      </w:r>
    </w:p>
    <w:p w14:paraId="2BAC2498" w14:textId="77777777" w:rsidR="004A2A34" w:rsidRPr="00246F19" w:rsidRDefault="004A2A34" w:rsidP="004A2A34">
      <w:pPr>
        <w:jc w:val="both"/>
        <w:rPr>
          <w:rFonts w:eastAsiaTheme="minorEastAsia"/>
          <w:i/>
          <w:iCs/>
          <w:lang w:val="en-US"/>
        </w:rPr>
      </w:pPr>
      <m:oMathPara>
        <m:oMath>
          <m:r>
            <w:rPr>
              <w:rFonts w:ascii="Cambria Math" w:eastAsiaTheme="minorEastAsia" w:hAnsi="Cambria Math"/>
              <w:lang w:val="en-US"/>
            </w:rPr>
            <w:lastRenderedPageBreak/>
            <m:t>PV=C</m:t>
          </m:r>
          <m:d>
            <m:dPr>
              <m:ctrlPr>
                <w:rPr>
                  <w:rFonts w:ascii="Cambria Math" w:eastAsiaTheme="minorEastAsia" w:hAnsi="Cambria Math"/>
                  <w:i/>
                  <w:iCs/>
                  <w:lang w:val="en-US"/>
                </w:rPr>
              </m:ctrlPr>
            </m:dPr>
            <m:e>
              <m:f>
                <m:fPr>
                  <m:ctrlPr>
                    <w:rPr>
                      <w:rFonts w:ascii="Cambria Math" w:eastAsiaTheme="minorEastAsia" w:hAnsi="Cambria Math"/>
                      <w:i/>
                      <w:iCs/>
                    </w:rPr>
                  </m:ctrlPr>
                </m:fPr>
                <m:num>
                  <m:r>
                    <w:rPr>
                      <w:rFonts w:ascii="Cambria Math" w:eastAsiaTheme="minorEastAsia" w:hAnsi="Cambria Math"/>
                    </w:rPr>
                    <m:t>1</m:t>
                  </m:r>
                </m:num>
                <m:den>
                  <m:r>
                    <w:rPr>
                      <w:rFonts w:ascii="Cambria Math" w:eastAsiaTheme="minorEastAsia" w:hAnsi="Cambria Math"/>
                    </w:rPr>
                    <m:t>r</m:t>
                  </m:r>
                </m:den>
              </m:f>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1</m:t>
                  </m:r>
                </m:num>
                <m:den>
                  <m:r>
                    <w:rPr>
                      <w:rFonts w:ascii="Cambria Math" w:eastAsiaTheme="minorEastAsia" w:hAnsi="Cambria Math"/>
                    </w:rPr>
                    <m:t>r</m:t>
                  </m:r>
                </m:den>
              </m:f>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1</m:t>
                  </m:r>
                </m:num>
                <m:den>
                  <m:sSup>
                    <m:sSupPr>
                      <m:ctrlPr>
                        <w:rPr>
                          <w:rFonts w:ascii="Cambria Math" w:eastAsiaTheme="minorEastAsia" w:hAnsi="Cambria Math"/>
                          <w:i/>
                          <w:iCs/>
                        </w:rPr>
                      </m:ctrlPr>
                    </m:sSupPr>
                    <m:e>
                      <m:r>
                        <w:rPr>
                          <w:rFonts w:ascii="Cambria Math" w:eastAsiaTheme="minorEastAsia" w:hAnsi="Cambria Math"/>
                        </w:rPr>
                        <m:t>e</m:t>
                      </m:r>
                    </m:e>
                    <m:sup>
                      <m:r>
                        <w:rPr>
                          <w:rFonts w:ascii="Cambria Math" w:eastAsiaTheme="minorEastAsia" w:hAnsi="Cambria Math"/>
                        </w:rPr>
                        <m:t>rt</m:t>
                      </m:r>
                    </m:sup>
                  </m:sSup>
                </m:den>
              </m:f>
            </m:e>
          </m:d>
          <m:r>
            <w:rPr>
              <w:rFonts w:ascii="Cambria Math" w:eastAsiaTheme="minorEastAsia" w:hAnsi="Cambria Math"/>
              <w:lang w:val="en-US"/>
            </w:rPr>
            <m:t>=200 000*</m:t>
          </m:r>
          <m:d>
            <m:dPr>
              <m:ctrlPr>
                <w:rPr>
                  <w:rFonts w:ascii="Cambria Math" w:eastAsiaTheme="minorEastAsia" w:hAnsi="Cambria Math"/>
                  <w:i/>
                  <w:iCs/>
                  <w:lang w:val="en-US"/>
                </w:rPr>
              </m:ctrlPr>
            </m:dPr>
            <m:e>
              <m:f>
                <m:fPr>
                  <m:ctrlPr>
                    <w:rPr>
                      <w:rFonts w:ascii="Cambria Math" w:eastAsiaTheme="minorEastAsia" w:hAnsi="Cambria Math"/>
                      <w:i/>
                      <w:iCs/>
                      <w:lang w:val="en-US"/>
                    </w:rPr>
                  </m:ctrlPr>
                </m:fPr>
                <m:num>
                  <m:r>
                    <w:rPr>
                      <w:rFonts w:ascii="Cambria Math" w:eastAsiaTheme="minorEastAsia" w:hAnsi="Cambria Math"/>
                      <w:lang w:val="en-US"/>
                    </w:rPr>
                    <m:t>1</m:t>
                  </m:r>
                </m:num>
                <m:den>
                  <m:r>
                    <w:rPr>
                      <w:rFonts w:ascii="Cambria Math" w:eastAsiaTheme="minorEastAsia" w:hAnsi="Cambria Math"/>
                      <w:lang w:val="en-US"/>
                    </w:rPr>
                    <m:t>0,0953</m:t>
                  </m:r>
                </m:den>
              </m:f>
              <m:r>
                <w:rPr>
                  <w:rFonts w:ascii="Cambria Math" w:eastAsiaTheme="minorEastAsia" w:hAnsi="Cambria Math"/>
                  <w:lang w:val="en-US"/>
                </w:rPr>
                <m:t>-</m:t>
              </m:r>
              <m:f>
                <m:fPr>
                  <m:ctrlPr>
                    <w:rPr>
                      <w:rFonts w:ascii="Cambria Math" w:eastAsiaTheme="minorEastAsia" w:hAnsi="Cambria Math"/>
                      <w:i/>
                      <w:iCs/>
                      <w:lang w:val="en-US"/>
                    </w:rPr>
                  </m:ctrlPr>
                </m:fPr>
                <m:num>
                  <m:r>
                    <w:rPr>
                      <w:rFonts w:ascii="Cambria Math" w:eastAsiaTheme="minorEastAsia" w:hAnsi="Cambria Math"/>
                      <w:lang w:val="en-US"/>
                    </w:rPr>
                    <m:t>1</m:t>
                  </m:r>
                </m:num>
                <m:den>
                  <m:r>
                    <w:rPr>
                      <w:rFonts w:ascii="Cambria Math" w:eastAsiaTheme="minorEastAsia" w:hAnsi="Cambria Math"/>
                      <w:lang w:val="en-US"/>
                    </w:rPr>
                    <m:t>0,0953</m:t>
                  </m:r>
                </m:den>
              </m:f>
              <m:r>
                <w:rPr>
                  <w:rFonts w:ascii="Cambria Math" w:eastAsiaTheme="minorEastAsia" w:hAnsi="Cambria Math"/>
                  <w:lang w:val="en-US"/>
                </w:rPr>
                <m:t>*</m:t>
              </m:r>
              <m:f>
                <m:fPr>
                  <m:ctrlPr>
                    <w:rPr>
                      <w:rFonts w:ascii="Cambria Math" w:eastAsiaTheme="minorEastAsia" w:hAnsi="Cambria Math"/>
                      <w:i/>
                      <w:iCs/>
                      <w:lang w:val="en-US"/>
                    </w:rPr>
                  </m:ctrlPr>
                </m:fPr>
                <m:num>
                  <m:r>
                    <w:rPr>
                      <w:rFonts w:ascii="Cambria Math" w:eastAsiaTheme="minorEastAsia" w:hAnsi="Cambria Math"/>
                      <w:lang w:val="en-US"/>
                    </w:rPr>
                    <m:t>1</m:t>
                  </m:r>
                </m:num>
                <m:den>
                  <m:sSup>
                    <m:sSupPr>
                      <m:ctrlPr>
                        <w:rPr>
                          <w:rFonts w:ascii="Cambria Math" w:eastAsiaTheme="minorEastAsia" w:hAnsi="Cambria Math"/>
                          <w:i/>
                          <w:iCs/>
                          <w:lang w:val="en-US"/>
                        </w:rPr>
                      </m:ctrlPr>
                    </m:sSupPr>
                    <m:e>
                      <m:r>
                        <w:rPr>
                          <w:rFonts w:ascii="Cambria Math" w:eastAsiaTheme="minorEastAsia" w:hAnsi="Cambria Math"/>
                          <w:lang w:val="en-US"/>
                        </w:rPr>
                        <m:t>e</m:t>
                      </m:r>
                    </m:e>
                    <m:sup>
                      <m:r>
                        <w:rPr>
                          <w:rFonts w:ascii="Cambria Math" w:eastAsiaTheme="minorEastAsia" w:hAnsi="Cambria Math"/>
                          <w:lang w:val="en-US"/>
                        </w:rPr>
                        <m:t>0,0953*20</m:t>
                      </m:r>
                    </m:sup>
                  </m:sSup>
                </m:den>
              </m:f>
            </m:e>
          </m:d>
          <m:r>
            <w:rPr>
              <w:rFonts w:ascii="Cambria Math" w:eastAsiaTheme="minorEastAsia" w:hAnsi="Cambria Math"/>
              <w:lang w:val="en-US"/>
            </w:rPr>
            <m:t>= 200 000*</m:t>
          </m:r>
          <m:d>
            <m:dPr>
              <m:ctrlPr>
                <w:rPr>
                  <w:rFonts w:ascii="Cambria Math" w:eastAsiaTheme="minorEastAsia" w:hAnsi="Cambria Math"/>
                  <w:i/>
                  <w:iCs/>
                  <w:lang w:val="en-US"/>
                </w:rPr>
              </m:ctrlPr>
            </m:dPr>
            <m:e>
              <m:f>
                <m:fPr>
                  <m:ctrlPr>
                    <w:rPr>
                      <w:rFonts w:ascii="Cambria Math" w:eastAsiaTheme="minorEastAsia" w:hAnsi="Cambria Math"/>
                      <w:i/>
                      <w:iCs/>
                      <w:lang w:val="en-US"/>
                    </w:rPr>
                  </m:ctrlPr>
                </m:fPr>
                <m:num>
                  <m:r>
                    <w:rPr>
                      <w:rFonts w:ascii="Cambria Math" w:eastAsiaTheme="minorEastAsia" w:hAnsi="Cambria Math"/>
                      <w:lang w:val="en-US"/>
                    </w:rPr>
                    <m:t>1</m:t>
                  </m:r>
                </m:num>
                <m:den>
                  <m:r>
                    <w:rPr>
                      <w:rFonts w:ascii="Cambria Math" w:eastAsiaTheme="minorEastAsia" w:hAnsi="Cambria Math"/>
                      <w:lang w:val="en-US"/>
                    </w:rPr>
                    <m:t>0,0953</m:t>
                  </m:r>
                </m:den>
              </m:f>
              <m:r>
                <w:rPr>
                  <w:rFonts w:ascii="Cambria Math" w:eastAsiaTheme="minorEastAsia" w:hAnsi="Cambria Math"/>
                  <w:lang w:val="en-US"/>
                </w:rPr>
                <m:t>-</m:t>
              </m:r>
              <m:f>
                <m:fPr>
                  <m:ctrlPr>
                    <w:rPr>
                      <w:rFonts w:ascii="Cambria Math" w:eastAsiaTheme="minorEastAsia" w:hAnsi="Cambria Math"/>
                      <w:i/>
                      <w:iCs/>
                      <w:lang w:val="en-US"/>
                    </w:rPr>
                  </m:ctrlPr>
                </m:fPr>
                <m:num>
                  <m:r>
                    <w:rPr>
                      <w:rFonts w:ascii="Cambria Math" w:eastAsiaTheme="minorEastAsia" w:hAnsi="Cambria Math"/>
                      <w:lang w:val="en-US"/>
                    </w:rPr>
                    <m:t>1</m:t>
                  </m:r>
                </m:num>
                <m:den>
                  <m:r>
                    <w:rPr>
                      <w:rFonts w:ascii="Cambria Math" w:eastAsiaTheme="minorEastAsia" w:hAnsi="Cambria Math"/>
                      <w:lang w:val="en-US"/>
                    </w:rPr>
                    <m:t>0,0953</m:t>
                  </m:r>
                </m:den>
              </m:f>
              <m:r>
                <w:rPr>
                  <w:rFonts w:ascii="Cambria Math" w:eastAsiaTheme="minorEastAsia" w:hAnsi="Cambria Math"/>
                  <w:lang w:val="en-US"/>
                </w:rPr>
                <m:t>*</m:t>
              </m:r>
              <m:f>
                <m:fPr>
                  <m:ctrlPr>
                    <w:rPr>
                      <w:rFonts w:ascii="Cambria Math" w:eastAsiaTheme="minorEastAsia" w:hAnsi="Cambria Math"/>
                      <w:i/>
                      <w:iCs/>
                      <w:lang w:val="en-US"/>
                    </w:rPr>
                  </m:ctrlPr>
                </m:fPr>
                <m:num>
                  <m:r>
                    <w:rPr>
                      <w:rFonts w:ascii="Cambria Math" w:eastAsiaTheme="minorEastAsia" w:hAnsi="Cambria Math"/>
                      <w:lang w:val="en-US"/>
                    </w:rPr>
                    <m:t>1</m:t>
                  </m:r>
                </m:num>
                <m:den>
                  <m:r>
                    <w:rPr>
                      <w:rFonts w:ascii="Cambria Math" w:eastAsiaTheme="minorEastAsia" w:hAnsi="Cambria Math"/>
                      <w:lang w:val="en-US"/>
                    </w:rPr>
                    <m:t>6,727</m:t>
                  </m:r>
                </m:den>
              </m:f>
            </m:e>
          </m:d>
          <m:r>
            <w:rPr>
              <w:rFonts w:ascii="Cambria Math" w:eastAsiaTheme="minorEastAsia" w:hAnsi="Cambria Math"/>
              <w:lang w:val="en-US"/>
            </w:rPr>
            <m:t>=1 786 400</m:t>
          </m:r>
          <m:r>
            <w:rPr>
              <w:rFonts w:ascii="Cambria Math" w:eastAsiaTheme="minorEastAsia" w:hAnsi="Cambria Math"/>
            </w:rPr>
            <m:t>€</m:t>
          </m:r>
          <m:r>
            <w:rPr>
              <w:rFonts w:ascii="Cambria Math" w:eastAsiaTheme="minorEastAsia" w:hAnsi="Cambria Math"/>
              <w:lang w:val="en-US"/>
            </w:rPr>
            <m:t xml:space="preserve"> </m:t>
          </m:r>
        </m:oMath>
      </m:oMathPara>
    </w:p>
    <w:p w14:paraId="0604A45A" w14:textId="77777777" w:rsidR="004A2A34" w:rsidRDefault="004A2A34" w:rsidP="004A2A34">
      <w:pPr>
        <w:jc w:val="both"/>
        <w:rPr>
          <w:rFonts w:eastAsiaTheme="minorEastAsia"/>
          <w:lang w:val="en-US"/>
        </w:rPr>
      </w:pPr>
      <w:r w:rsidRPr="00B313B7">
        <w:rPr>
          <w:rFonts w:eastAsiaTheme="minorEastAsia"/>
          <w:lang w:val="en-US"/>
        </w:rPr>
        <w:t>To support a steady stream of outgoings, you must save an additional 83</w:t>
      </w:r>
      <w:r>
        <w:rPr>
          <w:rFonts w:eastAsiaTheme="minorEastAsia"/>
          <w:lang w:val="en-US"/>
        </w:rPr>
        <w:t> </w:t>
      </w:r>
      <w:r w:rsidRPr="00B313B7">
        <w:rPr>
          <w:rFonts w:eastAsiaTheme="minorEastAsia"/>
          <w:lang w:val="en-US"/>
        </w:rPr>
        <w:t>600</w:t>
      </w:r>
      <w:r>
        <w:rPr>
          <w:rFonts w:eastAsiaTheme="minorEastAsia"/>
          <w:lang w:val="en-US"/>
        </w:rPr>
        <w:t>€</w:t>
      </w:r>
      <w:r w:rsidRPr="00B313B7">
        <w:rPr>
          <w:rFonts w:eastAsiaTheme="minorEastAsia"/>
          <w:lang w:val="en-US"/>
        </w:rPr>
        <w:t>.</w:t>
      </w:r>
    </w:p>
    <w:p w14:paraId="7B21CEF5" w14:textId="77777777" w:rsidR="004A2A34" w:rsidRDefault="004A2A34" w:rsidP="004A2A34">
      <w:pPr>
        <w:jc w:val="both"/>
        <w:rPr>
          <w:rFonts w:eastAsiaTheme="minorEastAsia"/>
          <w:lang w:val="en-US"/>
        </w:rPr>
      </w:pPr>
    </w:p>
    <w:p w14:paraId="5B0D8B08" w14:textId="77777777" w:rsidR="004A2A34" w:rsidRPr="00246F19" w:rsidRDefault="004A2A34" w:rsidP="004A2A34">
      <w:pPr>
        <w:jc w:val="both"/>
        <w:rPr>
          <w:rFonts w:eastAsiaTheme="minorEastAsia"/>
          <w:lang w:val="en-US"/>
        </w:rPr>
      </w:pPr>
      <w:r w:rsidRPr="00B46BBB">
        <w:rPr>
          <w:rFonts w:eastAsiaTheme="minorEastAsia"/>
          <w:lang w:val="en-US"/>
        </w:rPr>
        <w:t>In finance, it's normal to simply need a rough estimation of present value.</w:t>
      </w:r>
      <w:r>
        <w:rPr>
          <w:rFonts w:eastAsiaTheme="minorEastAsia"/>
          <w:lang w:val="en-US"/>
        </w:rPr>
        <w:t xml:space="preserve"> </w:t>
      </w:r>
      <w:r w:rsidRPr="00B46BBB">
        <w:rPr>
          <w:rFonts w:eastAsiaTheme="minorEastAsia"/>
          <w:lang w:val="en-US"/>
        </w:rPr>
        <w:t>In some cases, a present value computation inaccuracy of 5% is acceptable.</w:t>
      </w:r>
      <w:r>
        <w:rPr>
          <w:rFonts w:eastAsiaTheme="minorEastAsia"/>
          <w:lang w:val="en-US"/>
        </w:rPr>
        <w:t xml:space="preserve"> </w:t>
      </w:r>
      <w:r w:rsidRPr="00B46BBB">
        <w:rPr>
          <w:rFonts w:eastAsiaTheme="minorEastAsia"/>
          <w:lang w:val="en-US"/>
        </w:rPr>
        <w:t>It normally doesn't matter in these situations whether you assume that cash flows happen in a continuous stream or at the end of the year.</w:t>
      </w:r>
      <w:r>
        <w:rPr>
          <w:rFonts w:eastAsiaTheme="minorEastAsia"/>
          <w:lang w:val="en-US"/>
        </w:rPr>
        <w:t xml:space="preserve"> </w:t>
      </w:r>
      <w:proofErr w:type="gramStart"/>
      <w:r w:rsidRPr="00B46BBB">
        <w:rPr>
          <w:rFonts w:eastAsiaTheme="minorEastAsia"/>
          <w:lang w:val="en-US"/>
        </w:rPr>
        <w:t>Other</w:t>
      </w:r>
      <w:proofErr w:type="gramEnd"/>
      <w:r w:rsidRPr="00B46BBB">
        <w:rPr>
          <w:rFonts w:eastAsiaTheme="minorEastAsia"/>
          <w:lang w:val="en-US"/>
        </w:rPr>
        <w:t xml:space="preserve"> times, accuracy is important, and you must be concerned with the precise frequency of the cash flows.</w:t>
      </w:r>
    </w:p>
    <w:p w14:paraId="4B2B8F72" w14:textId="4F3344F8" w:rsidR="004A2A34" w:rsidRDefault="004A2A34" w:rsidP="004A2A34">
      <w:pPr>
        <w:jc w:val="both"/>
        <w:rPr>
          <w:rFonts w:eastAsiaTheme="minorEastAsia"/>
        </w:rPr>
      </w:pPr>
      <w:r w:rsidRPr="00A52C4C">
        <w:rPr>
          <w:rFonts w:eastAsiaTheme="minorEastAsia"/>
        </w:rPr>
        <w:t xml:space="preserve"> </w:t>
      </w:r>
    </w:p>
    <w:p w14:paraId="641A5B19" w14:textId="77777777" w:rsidR="004A2A34" w:rsidRDefault="004A2A34" w:rsidP="004A2A34">
      <w:pPr>
        <w:jc w:val="both"/>
        <w:rPr>
          <w:rFonts w:eastAsiaTheme="minorEastAsia"/>
        </w:rPr>
      </w:pPr>
    </w:p>
    <w:p w14:paraId="7D2A6BF9" w14:textId="71FFFE52" w:rsidR="004A2A34" w:rsidRDefault="004A2A34">
      <w:pPr>
        <w:spacing w:before="0" w:line="259" w:lineRule="auto"/>
      </w:pPr>
      <w:r>
        <w:br w:type="page"/>
      </w:r>
    </w:p>
    <w:p w14:paraId="04CC7B04" w14:textId="77777777" w:rsidR="004A2A34" w:rsidRPr="004A2A34" w:rsidRDefault="004A2A34" w:rsidP="004A2A34">
      <w:pPr>
        <w:sectPr w:rsidR="004A2A34" w:rsidRPr="004A2A34" w:rsidSect="003629D5">
          <w:pgSz w:w="11906" w:h="16838"/>
          <w:pgMar w:top="1418" w:right="1418" w:bottom="1418" w:left="1418" w:header="709" w:footer="709" w:gutter="0"/>
          <w:cols w:space="708"/>
          <w:docGrid w:linePitch="360"/>
        </w:sectPr>
      </w:pPr>
    </w:p>
    <w:p w14:paraId="3553C872" w14:textId="3C9B55F6" w:rsidR="00DC0FF1" w:rsidRDefault="005F143F" w:rsidP="00357D9C">
      <w:r>
        <w:rPr>
          <w:noProof/>
        </w:rPr>
        <w:lastRenderedPageBreak/>
        <w:drawing>
          <wp:anchor distT="0" distB="0" distL="114300" distR="114300" simplePos="0" relativeHeight="251659264" behindDoc="0" locked="0" layoutInCell="1" allowOverlap="1" wp14:anchorId="2E3D8553" wp14:editId="4B0FC566">
            <wp:simplePos x="0" y="0"/>
            <wp:positionH relativeFrom="page">
              <wp:align>right</wp:align>
            </wp:positionH>
            <wp:positionV relativeFrom="page">
              <wp:align>top</wp:align>
            </wp:positionV>
            <wp:extent cx="7553325" cy="10684111"/>
            <wp:effectExtent l="0" t="0" r="0" b="3175"/>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53325" cy="10684111"/>
                    </a:xfrm>
                    <a:prstGeom prst="rect">
                      <a:avLst/>
                    </a:prstGeom>
                  </pic:spPr>
                </pic:pic>
              </a:graphicData>
            </a:graphic>
            <wp14:sizeRelH relativeFrom="margin">
              <wp14:pctWidth>0</wp14:pctWidth>
            </wp14:sizeRelH>
            <wp14:sizeRelV relativeFrom="margin">
              <wp14:pctHeight>0</wp14:pctHeight>
            </wp14:sizeRelV>
          </wp:anchor>
        </w:drawing>
      </w:r>
    </w:p>
    <w:sectPr w:rsidR="00DC0FF1" w:rsidSect="00D9348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A5682" w14:textId="77777777" w:rsidR="007E674D" w:rsidRDefault="007E674D" w:rsidP="005F143F">
      <w:pPr>
        <w:spacing w:before="0" w:after="0" w:line="240" w:lineRule="auto"/>
      </w:pPr>
      <w:r>
        <w:separator/>
      </w:r>
    </w:p>
  </w:endnote>
  <w:endnote w:type="continuationSeparator" w:id="0">
    <w:p w14:paraId="11C48FDC" w14:textId="77777777" w:rsidR="007E674D" w:rsidRDefault="007E674D" w:rsidP="005F143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Yanone Kaffeesatz">
    <w:altName w:val="Calibri"/>
    <w:charset w:val="EE"/>
    <w:family w:val="auto"/>
    <w:pitch w:val="variable"/>
    <w:sig w:usb0="A00002EF" w:usb1="5000204B" w:usb2="00000000" w:usb3="00000000" w:csb0="00000097" w:csb1="00000000"/>
  </w:font>
  <w:font w:name="Cambria Math">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0094781"/>
      <w:docPartObj>
        <w:docPartGallery w:val="Page Numbers (Bottom of Page)"/>
        <w:docPartUnique/>
      </w:docPartObj>
    </w:sdtPr>
    <w:sdtContent>
      <w:p w14:paraId="72BF4DB8" w14:textId="44182465" w:rsidR="0040143D" w:rsidRDefault="0040143D">
        <w:pPr>
          <w:pStyle w:val="Footer"/>
        </w:pPr>
        <w:r>
          <w:rPr>
            <w:noProof/>
          </w:rPr>
          <mc:AlternateContent>
            <mc:Choice Requires="wps">
              <w:drawing>
                <wp:anchor distT="0" distB="0" distL="114300" distR="114300" simplePos="0" relativeHeight="251660288" behindDoc="0" locked="0" layoutInCell="1" allowOverlap="1" wp14:anchorId="0B9C0560" wp14:editId="2F3475C2">
                  <wp:simplePos x="0" y="0"/>
                  <wp:positionH relativeFrom="rightMargin">
                    <wp:align>left</wp:align>
                  </wp:positionH>
                  <wp:positionV relativeFrom="bottomMargin">
                    <wp:posOffset>220345</wp:posOffset>
                  </wp:positionV>
                  <wp:extent cx="447675" cy="434340"/>
                  <wp:effectExtent l="0" t="0" r="9525" b="3810"/>
                  <wp:wrapNone/>
                  <wp:docPr id="14" name="Ow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47675" cy="434340"/>
                          </a:xfrm>
                          <a:prstGeom prst="ellipse">
                            <a:avLst/>
                          </a:prstGeom>
                          <a:solidFill>
                            <a:schemeClr val="bg1"/>
                          </a:solidFill>
                          <a:ln w="12700">
                            <a:noFill/>
                            <a:round/>
                            <a:headEnd/>
                            <a:tailEnd/>
                          </a:ln>
                        </wps:spPr>
                        <wps:txbx>
                          <w:txbxContent>
                            <w:p w14:paraId="7B86E1E1" w14:textId="77777777" w:rsidR="0040143D" w:rsidRPr="0040143D" w:rsidRDefault="0040143D" w:rsidP="0040143D">
                              <w:pPr>
                                <w:pStyle w:val="Footer"/>
                                <w:spacing w:before="0"/>
                                <w:jc w:val="center"/>
                                <w:rPr>
                                  <w:rFonts w:asciiTheme="majorHAnsi" w:hAnsiTheme="majorHAnsi"/>
                                  <w:color w:val="2F2F2F" w:themeColor="text2"/>
                                  <w:sz w:val="32"/>
                                  <w:szCs w:val="32"/>
                                </w:rPr>
                              </w:pPr>
                              <w:r w:rsidRPr="0040143D">
                                <w:rPr>
                                  <w:rFonts w:asciiTheme="majorHAnsi" w:hAnsiTheme="majorHAnsi"/>
                                  <w:color w:val="2F2F2F" w:themeColor="text2"/>
                                  <w:sz w:val="32"/>
                                  <w:szCs w:val="32"/>
                                </w:rPr>
                                <w:fldChar w:fldCharType="begin"/>
                              </w:r>
                              <w:r w:rsidRPr="0040143D">
                                <w:rPr>
                                  <w:rFonts w:asciiTheme="majorHAnsi" w:hAnsiTheme="majorHAnsi"/>
                                  <w:color w:val="2F2F2F" w:themeColor="text2"/>
                                  <w:sz w:val="32"/>
                                  <w:szCs w:val="32"/>
                                </w:rPr>
                                <w:instrText>PAGE  \* MERGEFORMAT</w:instrText>
                              </w:r>
                              <w:r w:rsidRPr="0040143D">
                                <w:rPr>
                                  <w:rFonts w:asciiTheme="majorHAnsi" w:hAnsiTheme="majorHAnsi"/>
                                  <w:color w:val="2F2F2F" w:themeColor="text2"/>
                                  <w:sz w:val="32"/>
                                  <w:szCs w:val="32"/>
                                </w:rPr>
                                <w:fldChar w:fldCharType="separate"/>
                              </w:r>
                              <w:r w:rsidRPr="0040143D">
                                <w:rPr>
                                  <w:rFonts w:asciiTheme="majorHAnsi" w:hAnsiTheme="majorHAnsi"/>
                                  <w:color w:val="2F2F2F" w:themeColor="text2"/>
                                  <w:sz w:val="32"/>
                                  <w:szCs w:val="32"/>
                                </w:rPr>
                                <w:t>2</w:t>
                              </w:r>
                              <w:r w:rsidRPr="0040143D">
                                <w:rPr>
                                  <w:rFonts w:asciiTheme="majorHAnsi" w:hAnsiTheme="majorHAnsi"/>
                                  <w:color w:val="2F2F2F" w:themeColor="text2"/>
                                  <w:sz w:val="32"/>
                                  <w:szCs w:val="32"/>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0B9C0560" id="Owal 14" o:spid="_x0000_s1027" style="position:absolute;margin-left:0;margin-top:17.35pt;width:35.25pt;height:34.2pt;rotation:180;flip:x;z-index:251660288;visibility:visible;mso-wrap-style:square;mso-width-percent:0;mso-height-percent:0;mso-wrap-distance-left:9pt;mso-wrap-distance-top:0;mso-wrap-distance-right:9pt;mso-wrap-distance-bottom:0;mso-position-horizontal:left;mso-position-horizontal-relative:right-margin-area;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" fillcolor="#f5ea31 [3212]" stroked="f" strokeweight="1pt">
                  <v:textbox inset=",0,,0">
                    <w:txbxContent>
                      <w:p w14:paraId="7B86E1E1" w14:textId="77777777" w:rsidR="0040143D" w:rsidRPr="0040143D" w:rsidRDefault="0040143D" w:rsidP="0040143D">
                        <w:pPr>
                          <w:pStyle w:val="Footer"/>
                          <w:spacing w:before="0"/>
                          <w:jc w:val="center"/>
                          <w:rPr>
                            <w:rFonts w:asciiTheme="majorHAnsi" w:hAnsiTheme="majorHAnsi"/>
                            <w:color w:val="2F2F2F" w:themeColor="text2"/>
                            <w:sz w:val="32"/>
                            <w:szCs w:val="32"/>
                          </w:rPr>
                        </w:pPr>
                        <w:r w:rsidRPr="0040143D">
                          <w:rPr>
                            <w:rFonts w:asciiTheme="majorHAnsi" w:hAnsiTheme="majorHAnsi"/>
                            <w:color w:val="2F2F2F" w:themeColor="text2"/>
                            <w:sz w:val="32"/>
                            <w:szCs w:val="32"/>
                          </w:rPr>
                          <w:fldChar w:fldCharType="begin"/>
                        </w:r>
                        <w:r w:rsidRPr="0040143D">
                          <w:rPr>
                            <w:rFonts w:asciiTheme="majorHAnsi" w:hAnsiTheme="majorHAnsi"/>
                            <w:color w:val="2F2F2F" w:themeColor="text2"/>
                            <w:sz w:val="32"/>
                            <w:szCs w:val="32"/>
                          </w:rPr>
                          <w:instrText>PAGE  \* MERGEFORMAT</w:instrText>
                        </w:r>
                        <w:r w:rsidRPr="0040143D">
                          <w:rPr>
                            <w:rFonts w:asciiTheme="majorHAnsi" w:hAnsiTheme="majorHAnsi"/>
                            <w:color w:val="2F2F2F" w:themeColor="text2"/>
                            <w:sz w:val="32"/>
                            <w:szCs w:val="32"/>
                          </w:rPr>
                          <w:fldChar w:fldCharType="separate"/>
                        </w:r>
                        <w:r w:rsidRPr="0040143D">
                          <w:rPr>
                            <w:rFonts w:asciiTheme="majorHAnsi" w:hAnsiTheme="majorHAnsi"/>
                            <w:color w:val="2F2F2F" w:themeColor="text2"/>
                            <w:sz w:val="32"/>
                            <w:szCs w:val="32"/>
                          </w:rPr>
                          <w:t>2</w:t>
                        </w:r>
                        <w:r w:rsidRPr="0040143D">
                          <w:rPr>
                            <w:rFonts w:asciiTheme="majorHAnsi" w:hAnsiTheme="majorHAnsi"/>
                            <w:color w:val="2F2F2F" w:themeColor="text2"/>
                            <w:sz w:val="32"/>
                            <w:szCs w:val="32"/>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4EE7C" w14:textId="77777777" w:rsidR="007E674D" w:rsidRDefault="007E674D" w:rsidP="005F143F">
      <w:pPr>
        <w:spacing w:before="0" w:after="0" w:line="240" w:lineRule="auto"/>
      </w:pPr>
      <w:r>
        <w:separator/>
      </w:r>
    </w:p>
  </w:footnote>
  <w:footnote w:type="continuationSeparator" w:id="0">
    <w:p w14:paraId="22BBCC48" w14:textId="77777777" w:rsidR="007E674D" w:rsidRDefault="007E674D" w:rsidP="005F143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E3376" w14:textId="17CA6C93" w:rsidR="005F143F" w:rsidRDefault="00DB54E9" w:rsidP="003629D5">
    <w:pPr>
      <w:ind w:left="426"/>
      <w:rPr>
        <w:sz w:val="40"/>
        <w:szCs w:val="40"/>
      </w:rPr>
    </w:pPr>
    <w:r>
      <w:rPr>
        <w:noProof/>
        <w:sz w:val="40"/>
        <w:szCs w:val="40"/>
      </w:rPr>
      <w:drawing>
        <wp:anchor distT="0" distB="0" distL="114300" distR="114300" simplePos="0" relativeHeight="251658240" behindDoc="1" locked="0" layoutInCell="1" allowOverlap="1" wp14:anchorId="11BD342E" wp14:editId="6ADD8DF9">
          <wp:simplePos x="0" y="0"/>
          <wp:positionH relativeFrom="leftMargin">
            <wp:align>right</wp:align>
          </wp:positionH>
          <wp:positionV relativeFrom="paragraph">
            <wp:posOffset>88292</wp:posOffset>
          </wp:positionV>
          <wp:extent cx="514350" cy="517873"/>
          <wp:effectExtent l="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
                    <a:extLst>
                      <a:ext uri="{28A0092B-C50C-407E-A947-70E740481C1C}">
                        <a14:useLocalDpi xmlns:a14="http://schemas.microsoft.com/office/drawing/2010/main" val="0"/>
                      </a:ext>
                    </a:extLst>
                  </a:blip>
                  <a:stretch>
                    <a:fillRect/>
                  </a:stretch>
                </pic:blipFill>
                <pic:spPr>
                  <a:xfrm>
                    <a:off x="0" y="0"/>
                    <a:ext cx="514350" cy="517873"/>
                  </a:xfrm>
                  <a:prstGeom prst="rect">
                    <a:avLst/>
                  </a:prstGeom>
                </pic:spPr>
              </pic:pic>
            </a:graphicData>
          </a:graphic>
          <wp14:sizeRelH relativeFrom="page">
            <wp14:pctWidth>0</wp14:pctWidth>
          </wp14:sizeRelH>
          <wp14:sizeRelV relativeFrom="page">
            <wp14:pctHeight>0</wp14:pctHeight>
          </wp14:sizeRelV>
        </wp:anchor>
      </w:drawing>
    </w:r>
    <w:sdt>
      <w:sdtPr>
        <w:rPr>
          <w:sz w:val="40"/>
          <w:szCs w:val="40"/>
        </w:rPr>
        <w:alias w:val="Title"/>
        <w:tag w:val=""/>
        <w:id w:val="-623543695"/>
        <w:placeholder>
          <w:docPart w:val="52290858DDE54AEF8ED3A36B827285EA"/>
        </w:placeholder>
        <w:dataBinding w:prefixMappings="xmlns:ns0='http://purl.org/dc/elements/1.1/' xmlns:ns1='http://schemas.openxmlformats.org/package/2006/metadata/core-properties' " w:xpath="/ns1:coreProperties[1]/ns0:title[1]" w:storeItemID="{6C3C8BC8-F283-45AE-878A-BAB7291924A1}"/>
        <w:text/>
      </w:sdtPr>
      <w:sdtContent>
        <w:r w:rsidR="004A2A34">
          <w:rPr>
            <w:sz w:val="40"/>
            <w:szCs w:val="40"/>
          </w:rPr>
          <w:t>Business Valuation</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3952AD"/>
    <w:multiLevelType w:val="hybridMultilevel"/>
    <w:tmpl w:val="C5A4D79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53D43CAD"/>
    <w:multiLevelType w:val="hybridMultilevel"/>
    <w:tmpl w:val="B05C625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7AB075F1"/>
    <w:multiLevelType w:val="hybridMultilevel"/>
    <w:tmpl w:val="068EC5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512523345">
    <w:abstractNumId w:val="2"/>
  </w:num>
  <w:num w:numId="2" w16cid:durableId="1192958562">
    <w:abstractNumId w:val="1"/>
  </w:num>
  <w:num w:numId="3" w16cid:durableId="12135434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D9C"/>
    <w:rsid w:val="000817EE"/>
    <w:rsid w:val="00180D3B"/>
    <w:rsid w:val="002004C0"/>
    <w:rsid w:val="0023412E"/>
    <w:rsid w:val="00357D9C"/>
    <w:rsid w:val="003629D5"/>
    <w:rsid w:val="003C589D"/>
    <w:rsid w:val="0040143D"/>
    <w:rsid w:val="00441D1D"/>
    <w:rsid w:val="004A2A34"/>
    <w:rsid w:val="0054616D"/>
    <w:rsid w:val="00567C2A"/>
    <w:rsid w:val="005F143F"/>
    <w:rsid w:val="00635C97"/>
    <w:rsid w:val="006D22D7"/>
    <w:rsid w:val="007069F5"/>
    <w:rsid w:val="00786B94"/>
    <w:rsid w:val="007E674D"/>
    <w:rsid w:val="007F5949"/>
    <w:rsid w:val="00831D89"/>
    <w:rsid w:val="00960688"/>
    <w:rsid w:val="00AD2448"/>
    <w:rsid w:val="00AD682B"/>
    <w:rsid w:val="00AF4E54"/>
    <w:rsid w:val="00C3172C"/>
    <w:rsid w:val="00CA762B"/>
    <w:rsid w:val="00D93486"/>
    <w:rsid w:val="00DB54E9"/>
    <w:rsid w:val="00DC0FF1"/>
    <w:rsid w:val="00E62118"/>
    <w:rsid w:val="00E6331A"/>
    <w:rsid w:val="00ED6C07"/>
    <w:rsid w:val="00F40715"/>
    <w:rsid w:val="00FC2FA7"/>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51D5"/>
  <w15:chartTrackingRefBased/>
  <w15:docId w15:val="{6F01D47F-A549-40B9-9E8B-4A7E69D1B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448"/>
    <w:pPr>
      <w:spacing w:before="240" w:line="360" w:lineRule="auto"/>
    </w:pPr>
  </w:style>
  <w:style w:type="paragraph" w:styleId="Heading1">
    <w:name w:val="heading 1"/>
    <w:basedOn w:val="Normal"/>
    <w:next w:val="Normal"/>
    <w:link w:val="Heading1Char"/>
    <w:uiPriority w:val="9"/>
    <w:qFormat/>
    <w:rsid w:val="00AD682B"/>
    <w:pPr>
      <w:keepNext/>
      <w:keepLines/>
      <w:spacing w:after="0"/>
      <w:outlineLvl w:val="0"/>
    </w:pPr>
    <w:rPr>
      <w:rFonts w:asciiTheme="majorHAnsi" w:eastAsiaTheme="majorEastAsia" w:hAnsiTheme="majorHAnsi" w:cstheme="majorBidi"/>
      <w:color w:val="F5EA31" w:themeColor="accent1"/>
      <w:sz w:val="56"/>
      <w:szCs w:val="32"/>
    </w:rPr>
  </w:style>
  <w:style w:type="paragraph" w:styleId="Heading2">
    <w:name w:val="heading 2"/>
    <w:basedOn w:val="Normal"/>
    <w:next w:val="Normal"/>
    <w:link w:val="Heading2Char"/>
    <w:uiPriority w:val="9"/>
    <w:unhideWhenUsed/>
    <w:qFormat/>
    <w:rsid w:val="00AD682B"/>
    <w:pPr>
      <w:keepNext/>
      <w:keepLines/>
      <w:spacing w:before="40" w:after="0"/>
      <w:outlineLvl w:val="1"/>
    </w:pPr>
    <w:rPr>
      <w:rFonts w:asciiTheme="majorHAnsi" w:eastAsiaTheme="majorEastAsia" w:hAnsiTheme="majorHAnsi" w:cstheme="majorBidi"/>
      <w:color w:val="171717" w:themeColor="text2" w:themeShade="80"/>
      <w:sz w:val="40"/>
      <w:szCs w:val="26"/>
    </w:rPr>
  </w:style>
  <w:style w:type="paragraph" w:styleId="Heading3">
    <w:name w:val="heading 3"/>
    <w:basedOn w:val="Normal"/>
    <w:next w:val="Normal"/>
    <w:link w:val="Heading3Char"/>
    <w:uiPriority w:val="9"/>
    <w:semiHidden/>
    <w:unhideWhenUsed/>
    <w:qFormat/>
    <w:rsid w:val="003629D5"/>
    <w:pPr>
      <w:keepNext/>
      <w:keepLines/>
      <w:spacing w:before="40" w:after="0"/>
      <w:outlineLvl w:val="2"/>
    </w:pPr>
    <w:rPr>
      <w:rFonts w:asciiTheme="majorHAnsi" w:eastAsiaTheme="majorEastAsia" w:hAnsiTheme="majorHAnsi" w:cstheme="majorBidi"/>
      <w:color w:val="1F1F1F" w:themeColor="text1"/>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F4E54"/>
    <w:pPr>
      <w:spacing w:after="0" w:line="240" w:lineRule="auto"/>
      <w:contextualSpacing/>
    </w:pPr>
    <w:rPr>
      <w:rFonts w:asciiTheme="majorHAnsi" w:eastAsiaTheme="majorEastAsia" w:hAnsiTheme="majorHAnsi" w:cstheme="majorBidi"/>
      <w:color w:val="F5EA31" w:themeColor="background1"/>
      <w:spacing w:val="-10"/>
      <w:kern w:val="28"/>
      <w:sz w:val="96"/>
      <w:szCs w:val="56"/>
    </w:rPr>
  </w:style>
  <w:style w:type="character" w:customStyle="1" w:styleId="TitleChar">
    <w:name w:val="Title Char"/>
    <w:basedOn w:val="DefaultParagraphFont"/>
    <w:link w:val="Title"/>
    <w:uiPriority w:val="10"/>
    <w:rsid w:val="00AF4E54"/>
    <w:rPr>
      <w:rFonts w:asciiTheme="majorHAnsi" w:eastAsiaTheme="majorEastAsia" w:hAnsiTheme="majorHAnsi" w:cstheme="majorBidi"/>
      <w:color w:val="F5EA31" w:themeColor="background1"/>
      <w:spacing w:val="-10"/>
      <w:kern w:val="28"/>
      <w:sz w:val="96"/>
      <w:szCs w:val="56"/>
    </w:rPr>
  </w:style>
  <w:style w:type="character" w:customStyle="1" w:styleId="Heading2Char">
    <w:name w:val="Heading 2 Char"/>
    <w:basedOn w:val="DefaultParagraphFont"/>
    <w:link w:val="Heading2"/>
    <w:uiPriority w:val="9"/>
    <w:rsid w:val="00AD682B"/>
    <w:rPr>
      <w:rFonts w:asciiTheme="majorHAnsi" w:eastAsiaTheme="majorEastAsia" w:hAnsiTheme="majorHAnsi" w:cstheme="majorBidi"/>
      <w:color w:val="171717" w:themeColor="text2" w:themeShade="80"/>
      <w:sz w:val="40"/>
      <w:szCs w:val="26"/>
    </w:rPr>
  </w:style>
  <w:style w:type="character" w:styleId="SubtleEmphasis">
    <w:name w:val="Subtle Emphasis"/>
    <w:basedOn w:val="DefaultParagraphFont"/>
    <w:uiPriority w:val="19"/>
    <w:qFormat/>
    <w:rsid w:val="00357D9C"/>
    <w:rPr>
      <w:i/>
      <w:iCs/>
      <w:color w:val="828282" w:themeColor="text2" w:themeTint="99"/>
    </w:rPr>
  </w:style>
  <w:style w:type="paragraph" w:styleId="Subtitle">
    <w:name w:val="Subtitle"/>
    <w:basedOn w:val="Normal"/>
    <w:next w:val="Normal"/>
    <w:link w:val="SubtitleChar"/>
    <w:uiPriority w:val="11"/>
    <w:qFormat/>
    <w:rsid w:val="000817EE"/>
    <w:pPr>
      <w:numPr>
        <w:ilvl w:val="1"/>
      </w:numPr>
    </w:pPr>
    <w:rPr>
      <w:rFonts w:asciiTheme="majorHAnsi" w:eastAsiaTheme="minorEastAsia" w:hAnsiTheme="majorHAnsi"/>
      <w:color w:val="171717" w:themeColor="text2" w:themeShade="80"/>
      <w:spacing w:val="15"/>
      <w:sz w:val="52"/>
    </w:rPr>
  </w:style>
  <w:style w:type="character" w:customStyle="1" w:styleId="SubtitleChar">
    <w:name w:val="Subtitle Char"/>
    <w:basedOn w:val="DefaultParagraphFont"/>
    <w:link w:val="Subtitle"/>
    <w:uiPriority w:val="11"/>
    <w:rsid w:val="000817EE"/>
    <w:rPr>
      <w:rFonts w:asciiTheme="majorHAnsi" w:eastAsiaTheme="minorEastAsia" w:hAnsiTheme="majorHAnsi"/>
      <w:color w:val="171717" w:themeColor="text2" w:themeShade="80"/>
      <w:spacing w:val="15"/>
      <w:sz w:val="52"/>
    </w:rPr>
  </w:style>
  <w:style w:type="character" w:customStyle="1" w:styleId="Heading1Char">
    <w:name w:val="Heading 1 Char"/>
    <w:basedOn w:val="DefaultParagraphFont"/>
    <w:link w:val="Heading1"/>
    <w:uiPriority w:val="9"/>
    <w:rsid w:val="00AD682B"/>
    <w:rPr>
      <w:rFonts w:asciiTheme="majorHAnsi" w:eastAsiaTheme="majorEastAsia" w:hAnsiTheme="majorHAnsi" w:cstheme="majorBidi"/>
      <w:color w:val="F5EA31" w:themeColor="accent1"/>
      <w:sz w:val="56"/>
      <w:szCs w:val="32"/>
    </w:rPr>
  </w:style>
  <w:style w:type="character" w:styleId="IntenseReference">
    <w:name w:val="Intense Reference"/>
    <w:basedOn w:val="DefaultParagraphFont"/>
    <w:uiPriority w:val="32"/>
    <w:qFormat/>
    <w:rsid w:val="00357D9C"/>
    <w:rPr>
      <w:b/>
      <w:bCs/>
      <w:smallCaps/>
      <w:color w:val="171717" w:themeColor="text2" w:themeShade="80"/>
      <w:spacing w:val="5"/>
    </w:rPr>
  </w:style>
  <w:style w:type="paragraph" w:styleId="Quote">
    <w:name w:val="Quote"/>
    <w:basedOn w:val="Normal"/>
    <w:next w:val="Normal"/>
    <w:link w:val="QuoteChar"/>
    <w:uiPriority w:val="29"/>
    <w:qFormat/>
    <w:rsid w:val="00357D9C"/>
    <w:pPr>
      <w:spacing w:before="200"/>
      <w:ind w:left="864" w:right="864"/>
      <w:jc w:val="center"/>
    </w:pPr>
    <w:rPr>
      <w:i/>
      <w:iCs/>
      <w:color w:val="828282" w:themeColor="text2" w:themeTint="99"/>
    </w:rPr>
  </w:style>
  <w:style w:type="character" w:customStyle="1" w:styleId="QuoteChar">
    <w:name w:val="Quote Char"/>
    <w:basedOn w:val="DefaultParagraphFont"/>
    <w:link w:val="Quote"/>
    <w:uiPriority w:val="29"/>
    <w:rsid w:val="00357D9C"/>
    <w:rPr>
      <w:i/>
      <w:iCs/>
      <w:color w:val="828282" w:themeColor="text2" w:themeTint="99"/>
    </w:rPr>
  </w:style>
  <w:style w:type="paragraph" w:styleId="IntenseQuote">
    <w:name w:val="Intense Quote"/>
    <w:basedOn w:val="Normal"/>
    <w:next w:val="Normal"/>
    <w:link w:val="IntenseQuoteChar"/>
    <w:uiPriority w:val="30"/>
    <w:qFormat/>
    <w:rsid w:val="00357D9C"/>
    <w:pPr>
      <w:pBdr>
        <w:top w:val="single" w:sz="4" w:space="10" w:color="F5EA31" w:themeColor="accent1"/>
        <w:bottom w:val="single" w:sz="4" w:space="10" w:color="F5EA31" w:themeColor="accent1"/>
      </w:pBdr>
      <w:spacing w:before="360" w:after="360"/>
      <w:ind w:left="864" w:right="864"/>
      <w:jc w:val="center"/>
    </w:pPr>
    <w:rPr>
      <w:i/>
      <w:iCs/>
      <w:color w:val="171717" w:themeColor="text2" w:themeShade="80"/>
    </w:rPr>
  </w:style>
  <w:style w:type="character" w:customStyle="1" w:styleId="IntenseQuoteChar">
    <w:name w:val="Intense Quote Char"/>
    <w:basedOn w:val="DefaultParagraphFont"/>
    <w:link w:val="IntenseQuote"/>
    <w:uiPriority w:val="30"/>
    <w:rsid w:val="00357D9C"/>
    <w:rPr>
      <w:i/>
      <w:iCs/>
      <w:color w:val="171717" w:themeColor="text2" w:themeShade="80"/>
    </w:rPr>
  </w:style>
  <w:style w:type="paragraph" w:styleId="Header">
    <w:name w:val="header"/>
    <w:basedOn w:val="Normal"/>
    <w:link w:val="HeaderChar"/>
    <w:uiPriority w:val="99"/>
    <w:unhideWhenUsed/>
    <w:rsid w:val="005F143F"/>
    <w:pPr>
      <w:tabs>
        <w:tab w:val="center" w:pos="4536"/>
        <w:tab w:val="right" w:pos="9072"/>
      </w:tabs>
      <w:spacing w:after="0" w:line="240" w:lineRule="auto"/>
    </w:pPr>
  </w:style>
  <w:style w:type="character" w:customStyle="1" w:styleId="HeaderChar">
    <w:name w:val="Header Char"/>
    <w:basedOn w:val="DefaultParagraphFont"/>
    <w:link w:val="Header"/>
    <w:uiPriority w:val="99"/>
    <w:rsid w:val="005F143F"/>
  </w:style>
  <w:style w:type="paragraph" w:styleId="Footer">
    <w:name w:val="footer"/>
    <w:basedOn w:val="Normal"/>
    <w:link w:val="FooterChar"/>
    <w:uiPriority w:val="99"/>
    <w:unhideWhenUsed/>
    <w:rsid w:val="005F143F"/>
    <w:pPr>
      <w:tabs>
        <w:tab w:val="center" w:pos="4536"/>
        <w:tab w:val="right" w:pos="9072"/>
      </w:tabs>
      <w:spacing w:after="0" w:line="240" w:lineRule="auto"/>
    </w:pPr>
  </w:style>
  <w:style w:type="character" w:customStyle="1" w:styleId="FooterChar">
    <w:name w:val="Footer Char"/>
    <w:basedOn w:val="DefaultParagraphFont"/>
    <w:link w:val="Footer"/>
    <w:uiPriority w:val="99"/>
    <w:rsid w:val="005F143F"/>
  </w:style>
  <w:style w:type="paragraph" w:styleId="NoSpacing">
    <w:name w:val="No Spacing"/>
    <w:link w:val="NoSpacingChar"/>
    <w:uiPriority w:val="1"/>
    <w:qFormat/>
    <w:rsid w:val="005F143F"/>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5F143F"/>
    <w:rPr>
      <w:rFonts w:eastAsiaTheme="minorEastAsia"/>
      <w:lang w:eastAsia="en-GB"/>
    </w:rPr>
  </w:style>
  <w:style w:type="character" w:styleId="PlaceholderText">
    <w:name w:val="Placeholder Text"/>
    <w:basedOn w:val="DefaultParagraphFont"/>
    <w:uiPriority w:val="99"/>
    <w:semiHidden/>
    <w:rsid w:val="003C589D"/>
    <w:rPr>
      <w:color w:val="808080"/>
    </w:rPr>
  </w:style>
  <w:style w:type="paragraph" w:styleId="TOCHeading">
    <w:name w:val="TOC Heading"/>
    <w:basedOn w:val="Heading1"/>
    <w:next w:val="Normal"/>
    <w:uiPriority w:val="39"/>
    <w:unhideWhenUsed/>
    <w:qFormat/>
    <w:rsid w:val="00AD682B"/>
    <w:pPr>
      <w:spacing w:line="259" w:lineRule="auto"/>
      <w:outlineLvl w:val="9"/>
    </w:pPr>
    <w:rPr>
      <w:lang w:eastAsia="en-GB"/>
    </w:rPr>
  </w:style>
  <w:style w:type="paragraph" w:customStyle="1" w:styleId="Tableofcontent">
    <w:name w:val="Table of content"/>
    <w:basedOn w:val="Heading1"/>
    <w:link w:val="TableofcontentZnak"/>
    <w:rsid w:val="00AD682B"/>
    <w:rPr>
      <w:sz w:val="48"/>
      <w:lang w:val="pl-PL"/>
    </w:rPr>
  </w:style>
  <w:style w:type="character" w:customStyle="1" w:styleId="TableofcontentZnak">
    <w:name w:val="Table of content Znak"/>
    <w:basedOn w:val="Heading1Char"/>
    <w:link w:val="Tableofcontent"/>
    <w:rsid w:val="00AD682B"/>
    <w:rPr>
      <w:rFonts w:asciiTheme="majorHAnsi" w:eastAsiaTheme="majorEastAsia" w:hAnsiTheme="majorHAnsi" w:cstheme="majorBidi"/>
      <w:color w:val="F5EA31" w:themeColor="accent1"/>
      <w:sz w:val="48"/>
      <w:szCs w:val="32"/>
      <w:lang w:val="pl-PL"/>
    </w:rPr>
  </w:style>
  <w:style w:type="character" w:styleId="Emphasis">
    <w:name w:val="Emphasis"/>
    <w:basedOn w:val="DefaultParagraphFont"/>
    <w:uiPriority w:val="20"/>
    <w:qFormat/>
    <w:rsid w:val="00AF4E54"/>
    <w:rPr>
      <w:i/>
      <w:iCs/>
    </w:rPr>
  </w:style>
  <w:style w:type="character" w:customStyle="1" w:styleId="Heading3Char">
    <w:name w:val="Heading 3 Char"/>
    <w:basedOn w:val="DefaultParagraphFont"/>
    <w:link w:val="Heading3"/>
    <w:uiPriority w:val="9"/>
    <w:semiHidden/>
    <w:rsid w:val="003629D5"/>
    <w:rPr>
      <w:rFonts w:asciiTheme="majorHAnsi" w:eastAsiaTheme="majorEastAsia" w:hAnsiTheme="majorHAnsi" w:cstheme="majorBidi"/>
      <w:color w:val="1F1F1F" w:themeColor="text1"/>
      <w:sz w:val="36"/>
      <w:szCs w:val="24"/>
    </w:rPr>
  </w:style>
  <w:style w:type="paragraph" w:customStyle="1" w:styleId="author">
    <w:name w:val="author"/>
    <w:basedOn w:val="Subtitle"/>
    <w:link w:val="authorChar"/>
    <w:qFormat/>
    <w:rsid w:val="003629D5"/>
    <w:pPr>
      <w:spacing w:before="80" w:after="40"/>
      <w:jc w:val="center"/>
    </w:pPr>
    <w:rPr>
      <w:rFonts w:asciiTheme="minorHAnsi" w:hAnsiTheme="minorHAnsi"/>
      <w:sz w:val="24"/>
    </w:rPr>
  </w:style>
  <w:style w:type="character" w:customStyle="1" w:styleId="authorChar">
    <w:name w:val="author Char"/>
    <w:basedOn w:val="NoSpacingChar"/>
    <w:link w:val="author"/>
    <w:rsid w:val="003629D5"/>
    <w:rPr>
      <w:rFonts w:eastAsiaTheme="minorEastAsia"/>
      <w:color w:val="171717" w:themeColor="text2" w:themeShade="80"/>
      <w:spacing w:val="15"/>
      <w:sz w:val="24"/>
      <w:lang w:eastAsia="en-GB"/>
    </w:rPr>
  </w:style>
  <w:style w:type="table" w:styleId="TableGrid">
    <w:name w:val="Table Grid"/>
    <w:basedOn w:val="TableNormal"/>
    <w:uiPriority w:val="39"/>
    <w:rsid w:val="004A2A34"/>
    <w:pPr>
      <w:spacing w:after="0" w:line="240" w:lineRule="auto"/>
    </w:pPr>
    <w:rPr>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A2A34"/>
    <w:pPr>
      <w:spacing w:before="0" w:after="200" w:line="240" w:lineRule="auto"/>
    </w:pPr>
    <w:rPr>
      <w:i/>
      <w:iCs/>
      <w:color w:val="2F2F2F" w:themeColor="text2"/>
      <w:sz w:val="18"/>
      <w:szCs w:val="18"/>
      <w:lang w:val="sk-SK"/>
    </w:rPr>
  </w:style>
  <w:style w:type="paragraph" w:styleId="ListParagraph">
    <w:name w:val="List Paragraph"/>
    <w:basedOn w:val="Normal"/>
    <w:uiPriority w:val="34"/>
    <w:qFormat/>
    <w:rsid w:val="004A2A34"/>
    <w:pPr>
      <w:spacing w:before="0" w:line="259" w:lineRule="auto"/>
      <w:ind w:left="720"/>
      <w:contextualSpacing/>
    </w:pPr>
    <w:rPr>
      <w:lang w:val="sk-SK"/>
    </w:rPr>
  </w:style>
  <w:style w:type="table" w:styleId="TableGridLight">
    <w:name w:val="Grid Table Light"/>
    <w:basedOn w:val="TableNormal"/>
    <w:uiPriority w:val="40"/>
    <w:rsid w:val="004A2A34"/>
    <w:pPr>
      <w:spacing w:after="0" w:line="240" w:lineRule="auto"/>
    </w:pPr>
    <w:rPr>
      <w:lang w:val="sk-SK"/>
    </w:rPr>
    <w:tblPr>
      <w:tblBorders>
        <w:top w:val="single" w:sz="4" w:space="0" w:color="D1C50A" w:themeColor="background1" w:themeShade="BF"/>
        <w:left w:val="single" w:sz="4" w:space="0" w:color="D1C50A" w:themeColor="background1" w:themeShade="BF"/>
        <w:bottom w:val="single" w:sz="4" w:space="0" w:color="D1C50A" w:themeColor="background1" w:themeShade="BF"/>
        <w:right w:val="single" w:sz="4" w:space="0" w:color="D1C50A" w:themeColor="background1" w:themeShade="BF"/>
        <w:insideH w:val="single" w:sz="4" w:space="0" w:color="D1C50A" w:themeColor="background1" w:themeShade="BF"/>
        <w:insideV w:val="single" w:sz="4" w:space="0" w:color="D1C50A" w:themeColor="background1" w:themeShade="BF"/>
      </w:tblBorders>
    </w:tblPr>
  </w:style>
  <w:style w:type="paragraph" w:styleId="TOC1">
    <w:name w:val="toc 1"/>
    <w:basedOn w:val="Normal"/>
    <w:next w:val="Normal"/>
    <w:autoRedefine/>
    <w:uiPriority w:val="39"/>
    <w:unhideWhenUsed/>
    <w:rsid w:val="00E62118"/>
    <w:pPr>
      <w:spacing w:after="100"/>
    </w:pPr>
  </w:style>
  <w:style w:type="paragraph" w:styleId="TOC2">
    <w:name w:val="toc 2"/>
    <w:basedOn w:val="Normal"/>
    <w:next w:val="Normal"/>
    <w:autoRedefine/>
    <w:uiPriority w:val="39"/>
    <w:unhideWhenUsed/>
    <w:rsid w:val="00E62118"/>
    <w:pPr>
      <w:spacing w:after="100"/>
      <w:ind w:left="220"/>
    </w:pPr>
  </w:style>
  <w:style w:type="character" w:styleId="Hyperlink">
    <w:name w:val="Hyperlink"/>
    <w:basedOn w:val="DefaultParagraphFont"/>
    <w:uiPriority w:val="99"/>
    <w:unhideWhenUsed/>
    <w:rsid w:val="00E62118"/>
    <w:rPr>
      <w:color w:val="27236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2290858DDE54AEF8ED3A36B827285EA"/>
        <w:category>
          <w:name w:val="General"/>
          <w:gallery w:val="placeholder"/>
        </w:category>
        <w:types>
          <w:type w:val="bbPlcHdr"/>
        </w:types>
        <w:behaviors>
          <w:behavior w:val="content"/>
        </w:behaviors>
        <w:guid w:val="{1C12C7D8-44F6-4C0A-A7F9-8650543B30F9}"/>
      </w:docPartPr>
      <w:docPartBody>
        <w:p w:rsidR="00551CF0" w:rsidRDefault="00F53A7C" w:rsidP="00F53A7C">
          <w:pPr>
            <w:pStyle w:val="52290858DDE54AEF8ED3A36B827285EA2"/>
          </w:pPr>
          <w:r w:rsidRPr="00AF4E54">
            <w:rPr>
              <w:rStyle w:val="PlaceholderText"/>
              <w:rFonts w:asciiTheme="majorHAnsi" w:hAnsiTheme="majorHAnsi"/>
              <w:sz w:val="36"/>
              <w:szCs w:val="36"/>
            </w:rPr>
            <w:t>[Title]</w:t>
          </w:r>
        </w:p>
      </w:docPartBody>
    </w:docPart>
    <w:docPart>
      <w:docPartPr>
        <w:name w:val="D5595BDE6DD648B38BF1C90F7AE98A9C"/>
        <w:category>
          <w:name w:val="General"/>
          <w:gallery w:val="placeholder"/>
        </w:category>
        <w:types>
          <w:type w:val="bbPlcHdr"/>
        </w:types>
        <w:behaviors>
          <w:behavior w:val="content"/>
        </w:behaviors>
        <w:guid w:val="{76D72CB6-AED6-46C2-87C7-8EB894CB440A}"/>
      </w:docPartPr>
      <w:docPartBody>
        <w:p w:rsidR="00551CF0" w:rsidRDefault="00F53A7C" w:rsidP="00F53A7C">
          <w:pPr>
            <w:pStyle w:val="D5595BDE6DD648B38BF1C90F7AE98A9C2"/>
          </w:pPr>
          <w:r w:rsidRPr="00AF4E54">
            <w:rPr>
              <w:rStyle w:val="TitleChar"/>
            </w:rPr>
            <w:t>[Document title]</w:t>
          </w:r>
        </w:p>
      </w:docPartBody>
    </w:docPart>
    <w:docPart>
      <w:docPartPr>
        <w:name w:val="DD5F7A8967B14DDA9B9A2A83056BC748"/>
        <w:category>
          <w:name w:val="General"/>
          <w:gallery w:val="placeholder"/>
        </w:category>
        <w:types>
          <w:type w:val="bbPlcHdr"/>
        </w:types>
        <w:behaviors>
          <w:behavior w:val="content"/>
        </w:behaviors>
        <w:guid w:val="{AE5D435C-3DC6-49B8-B51B-120E26B0F344}"/>
      </w:docPartPr>
      <w:docPartBody>
        <w:p w:rsidR="00551CF0" w:rsidRDefault="00F53A7C" w:rsidP="00F53A7C">
          <w:pPr>
            <w:pStyle w:val="DD5F7A8967B14DDA9B9A2A83056BC7485"/>
          </w:pPr>
          <w:r w:rsidRPr="00AF4E54">
            <w:rPr>
              <w:rStyle w:val="SubtitleChar"/>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Yanone Kaffeesatz">
    <w:altName w:val="Calibri"/>
    <w:charset w:val="EE"/>
    <w:family w:val="auto"/>
    <w:pitch w:val="variable"/>
    <w:sig w:usb0="A00002EF" w:usb1="5000204B" w:usb2="00000000" w:usb3="00000000" w:csb0="00000097" w:csb1="00000000"/>
  </w:font>
  <w:font w:name="Cambria Math">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43C"/>
    <w:rsid w:val="0019112B"/>
    <w:rsid w:val="00193BFB"/>
    <w:rsid w:val="00247EC3"/>
    <w:rsid w:val="002F2D3C"/>
    <w:rsid w:val="003E3FBE"/>
    <w:rsid w:val="00551CF0"/>
    <w:rsid w:val="006A643C"/>
    <w:rsid w:val="00A24B9A"/>
    <w:rsid w:val="00F24201"/>
    <w:rsid w:val="00F53A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3A7C"/>
    <w:rPr>
      <w:color w:val="808080"/>
    </w:rPr>
  </w:style>
  <w:style w:type="paragraph" w:styleId="Title">
    <w:name w:val="Title"/>
    <w:basedOn w:val="Normal"/>
    <w:next w:val="Normal"/>
    <w:link w:val="TitleChar"/>
    <w:uiPriority w:val="10"/>
    <w:qFormat/>
    <w:rsid w:val="00F53A7C"/>
    <w:pPr>
      <w:spacing w:before="240" w:after="0" w:line="240" w:lineRule="auto"/>
      <w:contextualSpacing/>
    </w:pPr>
    <w:rPr>
      <w:rFonts w:asciiTheme="majorHAnsi" w:eastAsiaTheme="majorEastAsia" w:hAnsiTheme="majorHAnsi" w:cstheme="majorBidi"/>
      <w:color w:val="FFFFFF" w:themeColor="background1"/>
      <w:spacing w:val="-10"/>
      <w:kern w:val="28"/>
      <w:sz w:val="96"/>
      <w:szCs w:val="56"/>
      <w:lang w:eastAsia="en-US"/>
    </w:rPr>
  </w:style>
  <w:style w:type="character" w:customStyle="1" w:styleId="TitleChar">
    <w:name w:val="Title Char"/>
    <w:basedOn w:val="DefaultParagraphFont"/>
    <w:link w:val="Title"/>
    <w:uiPriority w:val="10"/>
    <w:rsid w:val="00F53A7C"/>
    <w:rPr>
      <w:rFonts w:asciiTheme="majorHAnsi" w:eastAsiaTheme="majorEastAsia" w:hAnsiTheme="majorHAnsi" w:cstheme="majorBidi"/>
      <w:color w:val="FFFFFF" w:themeColor="background1"/>
      <w:spacing w:val="-10"/>
      <w:kern w:val="28"/>
      <w:sz w:val="96"/>
      <w:szCs w:val="56"/>
      <w:lang w:eastAsia="en-US"/>
    </w:rPr>
  </w:style>
  <w:style w:type="paragraph" w:styleId="Subtitle">
    <w:name w:val="Subtitle"/>
    <w:basedOn w:val="Normal"/>
    <w:next w:val="Normal"/>
    <w:link w:val="SubtitleChar"/>
    <w:uiPriority w:val="11"/>
    <w:qFormat/>
    <w:rsid w:val="00F53A7C"/>
    <w:pPr>
      <w:numPr>
        <w:ilvl w:val="1"/>
      </w:numPr>
      <w:spacing w:before="240" w:line="360" w:lineRule="auto"/>
    </w:pPr>
    <w:rPr>
      <w:rFonts w:asciiTheme="majorHAnsi" w:hAnsiTheme="majorHAnsi"/>
      <w:color w:val="222A35" w:themeColor="text2" w:themeShade="80"/>
      <w:spacing w:val="15"/>
      <w:sz w:val="52"/>
      <w:lang w:eastAsia="en-US"/>
    </w:rPr>
  </w:style>
  <w:style w:type="character" w:customStyle="1" w:styleId="SubtitleChar">
    <w:name w:val="Subtitle Char"/>
    <w:basedOn w:val="DefaultParagraphFont"/>
    <w:link w:val="Subtitle"/>
    <w:uiPriority w:val="11"/>
    <w:rsid w:val="00F53A7C"/>
    <w:rPr>
      <w:rFonts w:asciiTheme="majorHAnsi" w:hAnsiTheme="majorHAnsi"/>
      <w:color w:val="222A35" w:themeColor="text2" w:themeShade="80"/>
      <w:spacing w:val="15"/>
      <w:sz w:val="52"/>
      <w:lang w:eastAsia="en-US"/>
    </w:rPr>
  </w:style>
  <w:style w:type="paragraph" w:customStyle="1" w:styleId="D5595BDE6DD648B38BF1C90F7AE98A9C2">
    <w:name w:val="D5595BDE6DD648B38BF1C90F7AE98A9C2"/>
    <w:rsid w:val="00F53A7C"/>
    <w:pPr>
      <w:spacing w:after="0" w:line="240" w:lineRule="auto"/>
    </w:pPr>
  </w:style>
  <w:style w:type="paragraph" w:customStyle="1" w:styleId="DD5F7A8967B14DDA9B9A2A83056BC7485">
    <w:name w:val="DD5F7A8967B14DDA9B9A2A83056BC7485"/>
    <w:rsid w:val="00F53A7C"/>
    <w:pPr>
      <w:spacing w:after="0" w:line="240" w:lineRule="auto"/>
    </w:pPr>
  </w:style>
  <w:style w:type="paragraph" w:customStyle="1" w:styleId="52290858DDE54AEF8ED3A36B827285EA2">
    <w:name w:val="52290858DDE54AEF8ED3A36B827285EA2"/>
    <w:rsid w:val="00F53A7C"/>
    <w:pPr>
      <w:spacing w:before="240" w:line="36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Custom 1">
      <a:dk1>
        <a:srgbClr val="1F1F1F"/>
      </a:dk1>
      <a:lt1>
        <a:srgbClr val="F5EA31"/>
      </a:lt1>
      <a:dk2>
        <a:srgbClr val="2F2F2F"/>
      </a:dk2>
      <a:lt2>
        <a:srgbClr val="FFFFFF"/>
      </a:lt2>
      <a:accent1>
        <a:srgbClr val="F5EA31"/>
      </a:accent1>
      <a:accent2>
        <a:srgbClr val="EC008D"/>
      </a:accent2>
      <a:accent3>
        <a:srgbClr val="13A79D"/>
      </a:accent3>
      <a:accent4>
        <a:srgbClr val="F1592A"/>
      </a:accent4>
      <a:accent5>
        <a:srgbClr val="272361"/>
      </a:accent5>
      <a:accent6>
        <a:srgbClr val="F5EA31"/>
      </a:accent6>
      <a:hlink>
        <a:srgbClr val="272361"/>
      </a:hlink>
      <a:folHlink>
        <a:srgbClr val="13A79D"/>
      </a:folHlink>
    </a:clrScheme>
    <a:fontScheme name="Dante">
      <a:majorFont>
        <a:latin typeface="Yanone Kaffeesatz"/>
        <a:ea typeface=""/>
        <a:cs typeface=""/>
      </a:majorFont>
      <a:minorFont>
        <a:latin typeface="Open Sans"/>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7F80E31AAF3C04F864ECAE0D42D1E14" ma:contentTypeVersion="16" ma:contentTypeDescription="Vytvoří nový dokument" ma:contentTypeScope="" ma:versionID="3ab689204d9c367acf6b4a728f1330e2">
  <xsd:schema xmlns:xsd="http://www.w3.org/2001/XMLSchema" xmlns:xs="http://www.w3.org/2001/XMLSchema" xmlns:p="http://schemas.microsoft.com/office/2006/metadata/properties" xmlns:ns2="9c6ade99-8a19-4915-8226-9bd8202beb49" xmlns:ns3="e9505dcb-0043-431c-9e90-d770fdec21cc" targetNamespace="http://schemas.microsoft.com/office/2006/metadata/properties" ma:root="true" ma:fieldsID="1516ccb27aea284589ce6026859ca4ec" ns2:_="" ns3:_="">
    <xsd:import namespace="9c6ade99-8a19-4915-8226-9bd8202beb49"/>
    <xsd:import namespace="e9505dcb-0043-431c-9e90-d770fdec21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ade99-8a19-4915-8226-9bd8202beb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Length (seconds)"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Značky obrázků" ma:readOnly="false" ma:fieldId="{5cf76f15-5ced-4ddc-b409-7134ff3c332f}" ma:taxonomyMulti="true" ma:sspId="42107113-769a-4d15-b935-6d8bd9557b3e"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505dcb-0043-431c-9e90-d770fdec21cc" elementFormDefault="qualified">
    <xsd:import namespace="http://schemas.microsoft.com/office/2006/documentManagement/types"/>
    <xsd:import namespace="http://schemas.microsoft.com/office/infopath/2007/PartnerControls"/>
    <xsd:element name="SharedWithUsers" ma:index="14"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dílené s podrobnostmi" ma:internalName="SharedWithDetails" ma:readOnly="true">
      <xsd:simpleType>
        <xsd:restriction base="dms:Note">
          <xsd:maxLength value="255"/>
        </xsd:restriction>
      </xsd:simpleType>
    </xsd:element>
    <xsd:element name="TaxCatchAll" ma:index="18" nillable="true" ma:displayName="Taxonomy Catch All Column" ma:hidden="true" ma:list="{04e100c5-6628-4b76-9a0a-ebba0931bfcc}" ma:internalName="TaxCatchAll" ma:showField="CatchAllData" ma:web="e9505dcb-0043-431c-9e90-d770fdec21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c6ade99-8a19-4915-8226-9bd8202beb49">
      <Terms xmlns="http://schemas.microsoft.com/office/infopath/2007/PartnerControls"/>
    </lcf76f155ced4ddcb4097134ff3c332f>
    <TaxCatchAll xmlns="e9505dcb-0043-431c-9e90-d770fdec21cc" xsi:nil="true"/>
  </documentManagement>
</p:properties>
</file>

<file path=customXml/itemProps1.xml><?xml version="1.0" encoding="utf-8"?>
<ds:datastoreItem xmlns:ds="http://schemas.openxmlformats.org/officeDocument/2006/customXml" ds:itemID="{23B5AB8A-B723-4D9D-8886-2102579D1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ade99-8a19-4915-8226-9bd8202beb49"/>
    <ds:schemaRef ds:uri="e9505dcb-0043-431c-9e90-d770fdec21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65281B-2409-48A7-A3A7-83208EE206C5}">
  <ds:schemaRefs>
    <ds:schemaRef ds:uri="http://schemas.openxmlformats.org/officeDocument/2006/bibliography"/>
  </ds:schemaRefs>
</ds:datastoreItem>
</file>

<file path=customXml/itemProps3.xml><?xml version="1.0" encoding="utf-8"?>
<ds:datastoreItem xmlns:ds="http://schemas.openxmlformats.org/officeDocument/2006/customXml" ds:itemID="{EDE5C653-4AAA-4FDE-9172-6770FB409901}">
  <ds:schemaRefs>
    <ds:schemaRef ds:uri="http://schemas.microsoft.com/sharepoint/v3/contenttype/forms"/>
  </ds:schemaRefs>
</ds:datastoreItem>
</file>

<file path=customXml/itemProps4.xml><?xml version="1.0" encoding="utf-8"?>
<ds:datastoreItem xmlns:ds="http://schemas.openxmlformats.org/officeDocument/2006/customXml" ds:itemID="{1AA3BE2E-1F31-47D5-B566-C2FD86770175}">
  <ds:schemaRefs>
    <ds:schemaRef ds:uri="http://schemas.microsoft.com/office/2006/metadata/properties"/>
    <ds:schemaRef ds:uri="http://schemas.microsoft.com/office/infopath/2007/PartnerControls"/>
    <ds:schemaRef ds:uri="9c6ade99-8a19-4915-8226-9bd8202beb49"/>
    <ds:schemaRef ds:uri="e9505dcb-0043-431c-9e90-d770fdec21cc"/>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43</Pages>
  <Words>6518</Words>
  <Characters>39112</Characters>
  <Application>Microsoft Office Word</Application>
  <DocSecurity>0</DocSecurity>
  <Lines>13037</Lines>
  <Paragraphs>1629</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Business Valuation</vt:lpstr>
      <vt:lpstr/>
    </vt:vector>
  </TitlesOfParts>
  <Company/>
  <LinksUpToDate>false</LinksUpToDate>
  <CharactersWithSpaces>44001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Valuation</dc:title>
  <dc:subject>Basics of compounding, discounting, basic valuation of the present value model</dc:subject>
  <dc:creator>Jozef Glova</dc:creator>
  <cp:keywords/>
  <dc:description/>
  <cp:lastModifiedBy>Jozef Glova</cp:lastModifiedBy>
  <cp:revision>3</cp:revision>
  <cp:lastPrinted>2023-04-14T07:44:00Z</cp:lastPrinted>
  <dcterms:created xsi:type="dcterms:W3CDTF">2023-04-14T07:44:00Z</dcterms:created>
  <dcterms:modified xsi:type="dcterms:W3CDTF">2023-04-14T07:49:00Z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0x01010087F80E31AAF3C04F864ECAE0D42D1E14</vt:lpwstr>
  </property>
  <property fmtid="{D5CDD505-2E9C-101B-9397-08002B2CF9AE}" pid="3" name="GrammarlyDocumentId">
    <vt:lpwstr>44b081e5209e956550781df7afa287d45b3faaeeddd4ab403e4c701d4d95741d</vt:lpwstr>
  </property>
</Properties>
</file>